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63DC8" w14:textId="77777777" w:rsidR="004B7E0E" w:rsidRDefault="004B7E0E" w:rsidP="00C51C82"/>
    <w:p w14:paraId="49C7C4B9" w14:textId="09E3D9A4" w:rsidR="00D809AA" w:rsidRPr="000F4480" w:rsidRDefault="000D798B" w:rsidP="00D809AA">
      <w:pPr>
        <w:pStyle w:val="Heading1"/>
        <w:rPr>
          <w:rFonts w:ascii="Arial" w:hAnsi="Arial" w:cs="Arial"/>
          <w:b/>
          <w:color w:val="auto"/>
        </w:rPr>
      </w:pPr>
      <w:bookmarkStart w:id="0" w:name="_Pupil_premium_report"/>
      <w:bookmarkEnd w:id="0"/>
      <w:r w:rsidRPr="000F4480">
        <w:rPr>
          <w:rFonts w:ascii="Arial" w:hAnsi="Arial" w:cs="Arial"/>
          <w:b/>
          <w:color w:val="auto"/>
        </w:rPr>
        <w:t>Coronavirus (COVID-19): catch-up funding plan</w:t>
      </w:r>
    </w:p>
    <w:p w14:paraId="7735AF5C" w14:textId="77777777" w:rsidR="0035665F" w:rsidRPr="00AE1BC4" w:rsidRDefault="0035665F" w:rsidP="00AE1BC4">
      <w:pPr>
        <w:spacing w:after="0"/>
        <w:jc w:val="both"/>
        <w:rPr>
          <w:rFonts w:ascii="Arial" w:hAnsi="Arial" w:cs="Arial"/>
        </w:rPr>
      </w:pPr>
    </w:p>
    <w:p w14:paraId="70ECAA28" w14:textId="2763FC7C" w:rsidR="00615243" w:rsidRDefault="0000090C" w:rsidP="00AE1BC4">
      <w:pPr>
        <w:jc w:val="both"/>
        <w:rPr>
          <w:rFonts w:ascii="Arial" w:hAnsi="Arial" w:cs="Arial"/>
        </w:rPr>
      </w:pPr>
      <w:r w:rsidRPr="00A7588B">
        <w:rPr>
          <w:rFonts w:ascii="Arial" w:hAnsi="Arial" w:cs="Arial"/>
        </w:rPr>
        <w:t xml:space="preserve">The government is providing schools with £650 million of universal catch-up premium funding for the 2020/2021 academic year. The aim of the funding is to help pupils catch up on education they have missed due to the coronavirus (COVID-19) pandemic. Schools should use this funding for specific activities to support their pupils to </w:t>
      </w:r>
      <w:r w:rsidR="00196A53" w:rsidRPr="00A7588B">
        <w:rPr>
          <w:rFonts w:ascii="Arial" w:hAnsi="Arial" w:cs="Arial"/>
        </w:rPr>
        <w:t xml:space="preserve">make </w:t>
      </w:r>
      <w:r w:rsidRPr="00A7588B">
        <w:rPr>
          <w:rFonts w:ascii="Arial" w:hAnsi="Arial" w:cs="Arial"/>
        </w:rPr>
        <w:t>up for lost teaching over the previous months</w:t>
      </w:r>
      <w:r w:rsidR="008A0C76" w:rsidRPr="00A7588B">
        <w:rPr>
          <w:rFonts w:ascii="Arial" w:hAnsi="Arial" w:cs="Arial"/>
        </w:rPr>
        <w:t>.</w:t>
      </w:r>
      <w:r w:rsidR="008C08A1" w:rsidRPr="00A7588B">
        <w:rPr>
          <w:rFonts w:ascii="Arial" w:hAnsi="Arial" w:cs="Arial"/>
        </w:rPr>
        <w:t xml:space="preserve"> </w:t>
      </w:r>
      <w:r w:rsidR="008C08A1" w:rsidRPr="00A7588B">
        <w:rPr>
          <w:rFonts w:ascii="Arial" w:hAnsi="Arial" w:cs="Arial"/>
          <w:shd w:val="clear" w:color="auto" w:fill="FFFFFF"/>
        </w:rPr>
        <w:t>While funding has been allocated on a per</w:t>
      </w:r>
      <w:r w:rsidR="00B2760E" w:rsidRPr="00A7588B">
        <w:rPr>
          <w:rFonts w:ascii="Arial" w:hAnsi="Arial" w:cs="Arial"/>
          <w:shd w:val="clear" w:color="auto" w:fill="FFFFFF"/>
        </w:rPr>
        <w:t>-</w:t>
      </w:r>
      <w:r w:rsidR="008C08A1" w:rsidRPr="00A7588B">
        <w:rPr>
          <w:rFonts w:ascii="Arial" w:hAnsi="Arial" w:cs="Arial"/>
          <w:shd w:val="clear" w:color="auto" w:fill="FFFFFF"/>
        </w:rPr>
        <w:t>pupil or per</w:t>
      </w:r>
      <w:r w:rsidR="00B2760E" w:rsidRPr="00A7588B">
        <w:rPr>
          <w:rFonts w:ascii="Arial" w:hAnsi="Arial" w:cs="Arial"/>
          <w:shd w:val="clear" w:color="auto" w:fill="FFFFFF"/>
        </w:rPr>
        <w:t>-</w:t>
      </w:r>
      <w:r w:rsidR="008C08A1" w:rsidRPr="00A7588B">
        <w:rPr>
          <w:rFonts w:ascii="Arial" w:hAnsi="Arial" w:cs="Arial"/>
          <w:shd w:val="clear" w:color="auto" w:fill="FFFFFF"/>
        </w:rPr>
        <w:t>place basis, schools should use the amount available to them as a single total from which to prioritise support for pupils according to their needs. Schools do not need to spend the funds in the financial year beginning 1 April 2020, and may carry some or all catch-up premium funds forward to future financial years if they wish.</w:t>
      </w:r>
      <w:r w:rsidR="00AE1BC4" w:rsidRPr="0069102D">
        <w:rPr>
          <w:rFonts w:ascii="Arial" w:hAnsi="Arial" w:cs="Arial"/>
        </w:rPr>
        <w:t xml:space="preserve"> </w:t>
      </w:r>
      <w:r w:rsidR="00AE1BC4" w:rsidRPr="00AE1BC4">
        <w:rPr>
          <w:rFonts w:ascii="Arial" w:hAnsi="Arial" w:cs="Arial"/>
        </w:rPr>
        <w:t>The Education Endowment Foundation</w:t>
      </w:r>
      <w:r w:rsidR="008C08A1">
        <w:rPr>
          <w:rFonts w:ascii="Arial" w:hAnsi="Arial" w:cs="Arial"/>
        </w:rPr>
        <w:t>’s</w:t>
      </w:r>
      <w:r w:rsidR="00EC642C">
        <w:rPr>
          <w:rFonts w:ascii="Arial" w:hAnsi="Arial" w:cs="Arial"/>
        </w:rPr>
        <w:t xml:space="preserve"> </w:t>
      </w:r>
      <w:r w:rsidR="00E568C2">
        <w:rPr>
          <w:rFonts w:ascii="Arial" w:hAnsi="Arial" w:cs="Arial"/>
        </w:rPr>
        <w:t>‘</w:t>
      </w:r>
      <w:hyperlink r:id="rId8" w:history="1">
        <w:r w:rsidR="00E568C2" w:rsidRPr="00E568C2">
          <w:rPr>
            <w:rStyle w:val="Hyperlink"/>
            <w:rFonts w:ascii="Arial" w:hAnsi="Arial" w:cs="Arial"/>
          </w:rPr>
          <w:t xml:space="preserve">School </w:t>
        </w:r>
        <w:r w:rsidR="00E568C2">
          <w:rPr>
            <w:rStyle w:val="Hyperlink"/>
            <w:rFonts w:ascii="Arial" w:hAnsi="Arial" w:cs="Arial"/>
          </w:rPr>
          <w:t>P</w:t>
        </w:r>
        <w:r w:rsidR="00E568C2" w:rsidRPr="00E568C2">
          <w:rPr>
            <w:rStyle w:val="Hyperlink"/>
            <w:rFonts w:ascii="Arial" w:hAnsi="Arial" w:cs="Arial"/>
          </w:rPr>
          <w:t xml:space="preserve">lanning </w:t>
        </w:r>
        <w:r w:rsidR="00E568C2">
          <w:rPr>
            <w:rStyle w:val="Hyperlink"/>
            <w:rFonts w:ascii="Arial" w:hAnsi="Arial" w:cs="Arial"/>
          </w:rPr>
          <w:t>G</w:t>
        </w:r>
        <w:r w:rsidR="00E568C2" w:rsidRPr="00E568C2">
          <w:rPr>
            <w:rStyle w:val="Hyperlink"/>
            <w:rFonts w:ascii="Arial" w:hAnsi="Arial" w:cs="Arial"/>
          </w:rPr>
          <w:t>uide 2020</w:t>
        </w:r>
        <w:r w:rsidR="00E568C2">
          <w:rPr>
            <w:rStyle w:val="Hyperlink"/>
            <w:rFonts w:ascii="Arial" w:hAnsi="Arial" w:cs="Arial"/>
          </w:rPr>
          <w:t>-</w:t>
        </w:r>
        <w:r w:rsidR="00E568C2" w:rsidRPr="00E568C2">
          <w:rPr>
            <w:rStyle w:val="Hyperlink"/>
            <w:rFonts w:ascii="Arial" w:hAnsi="Arial" w:cs="Arial"/>
          </w:rPr>
          <w:t>21</w:t>
        </w:r>
      </w:hyperlink>
      <w:r w:rsidR="00E568C2">
        <w:rPr>
          <w:rFonts w:ascii="Arial" w:hAnsi="Arial" w:cs="Arial"/>
        </w:rPr>
        <w:t>’</w:t>
      </w:r>
      <w:r w:rsidR="00664F7D">
        <w:rPr>
          <w:rFonts w:ascii="Arial" w:hAnsi="Arial" w:cs="Arial"/>
        </w:rPr>
        <w:t>,</w:t>
      </w:r>
      <w:r w:rsidR="00AE1BC4" w:rsidRPr="00AE1BC4">
        <w:rPr>
          <w:rFonts w:ascii="Arial" w:hAnsi="Arial" w:cs="Arial"/>
        </w:rPr>
        <w:t xml:space="preserve"> </w:t>
      </w:r>
      <w:r w:rsidR="008C08A1">
        <w:rPr>
          <w:rFonts w:ascii="Arial" w:hAnsi="Arial" w:cs="Arial"/>
        </w:rPr>
        <w:t>may help</w:t>
      </w:r>
      <w:r w:rsidR="008C08A1" w:rsidRPr="00AE1BC4">
        <w:rPr>
          <w:rFonts w:ascii="Arial" w:hAnsi="Arial" w:cs="Arial"/>
        </w:rPr>
        <w:t xml:space="preserve"> </w:t>
      </w:r>
      <w:r w:rsidR="00AE1BC4" w:rsidRPr="00AE1BC4">
        <w:rPr>
          <w:rFonts w:ascii="Arial" w:hAnsi="Arial" w:cs="Arial"/>
        </w:rPr>
        <w:t xml:space="preserve">schools to </w:t>
      </w:r>
      <w:r w:rsidR="00196A53">
        <w:rPr>
          <w:rFonts w:ascii="Arial" w:hAnsi="Arial" w:cs="Arial"/>
        </w:rPr>
        <w:t>develop</w:t>
      </w:r>
      <w:r w:rsidR="00196A53" w:rsidRPr="00AE1BC4">
        <w:rPr>
          <w:rFonts w:ascii="Arial" w:hAnsi="Arial" w:cs="Arial"/>
        </w:rPr>
        <w:t xml:space="preserve"> </w:t>
      </w:r>
      <w:r w:rsidR="00AE1BC4" w:rsidRPr="00AE1BC4">
        <w:rPr>
          <w:rFonts w:ascii="Arial" w:hAnsi="Arial" w:cs="Arial"/>
        </w:rPr>
        <w:t xml:space="preserve">their plans for the premium. </w:t>
      </w:r>
      <w:r w:rsidR="008C08A1">
        <w:rPr>
          <w:rFonts w:ascii="Arial" w:hAnsi="Arial" w:cs="Arial"/>
        </w:rPr>
        <w:t xml:space="preserve">For more details, please refer to our </w:t>
      </w:r>
      <w:hyperlink r:id="rId9" w:history="1">
        <w:r w:rsidR="008C08A1" w:rsidRPr="008C08A1">
          <w:rPr>
            <w:rStyle w:val="Hyperlink"/>
            <w:rFonts w:ascii="Arial" w:hAnsi="Arial" w:cs="Arial"/>
          </w:rPr>
          <w:t>QA</w:t>
        </w:r>
      </w:hyperlink>
      <w:r w:rsidR="006B2EB7">
        <w:rPr>
          <w:rFonts w:ascii="Arial" w:hAnsi="Arial" w:cs="Arial"/>
        </w:rPr>
        <w:t xml:space="preserve"> </w:t>
      </w:r>
      <w:r w:rsidR="008C08A1">
        <w:rPr>
          <w:rFonts w:ascii="Arial" w:hAnsi="Arial" w:cs="Arial"/>
        </w:rPr>
        <w:t>regarding the catch-up premium.</w:t>
      </w:r>
    </w:p>
    <w:p w14:paraId="33752D00" w14:textId="41D9EA7A" w:rsidR="00615243" w:rsidRDefault="00615243" w:rsidP="00AE1BC4">
      <w:pPr>
        <w:jc w:val="both"/>
        <w:rPr>
          <w:rFonts w:ascii="Arial" w:hAnsi="Arial" w:cs="Arial"/>
        </w:rPr>
      </w:pPr>
      <w:r>
        <w:rPr>
          <w:rFonts w:ascii="Arial" w:hAnsi="Arial" w:cs="Arial"/>
        </w:rPr>
        <w:t xml:space="preserve">Mainstream schools will receive £80 per pupil from reception to Year 11 inclusive, and special, AP and hospital schools will receive £240 for each place. This funding will be received in three instalments, the first in Autumn 2020, the second in early 2021 and the third in the </w:t>
      </w:r>
      <w:r w:rsidR="00211E98">
        <w:rPr>
          <w:rFonts w:ascii="Arial" w:hAnsi="Arial" w:cs="Arial"/>
        </w:rPr>
        <w:t xml:space="preserve">2021 </w:t>
      </w:r>
      <w:r>
        <w:rPr>
          <w:rFonts w:ascii="Arial" w:hAnsi="Arial" w:cs="Arial"/>
        </w:rPr>
        <w:t xml:space="preserve">Summer term. School leaders must be able to show that the funding is being used for its intended purposes, and governing boards are advised to scrutinise </w:t>
      </w:r>
      <w:r w:rsidR="00211E98">
        <w:rPr>
          <w:rFonts w:ascii="Arial" w:hAnsi="Arial" w:cs="Arial"/>
        </w:rPr>
        <w:t xml:space="preserve">their </w:t>
      </w:r>
      <w:r>
        <w:rPr>
          <w:rFonts w:ascii="Arial" w:hAnsi="Arial" w:cs="Arial"/>
        </w:rPr>
        <w:t xml:space="preserve">school’s plans for its use. The use of the funding will also be inspected by Ofsted when it resumes routine inspections. More information surrounding the catch-up premium can be found </w:t>
      </w:r>
      <w:hyperlink r:id="rId10" w:history="1">
        <w:r w:rsidRPr="00615243">
          <w:rPr>
            <w:rStyle w:val="Hyperlink"/>
            <w:rFonts w:ascii="Arial" w:hAnsi="Arial" w:cs="Arial"/>
          </w:rPr>
          <w:t>here</w:t>
        </w:r>
      </w:hyperlink>
      <w:r>
        <w:rPr>
          <w:rFonts w:ascii="Arial" w:hAnsi="Arial" w:cs="Arial"/>
        </w:rPr>
        <w:t>.</w:t>
      </w:r>
    </w:p>
    <w:p w14:paraId="7648740C" w14:textId="7F4611DC" w:rsidR="00900428" w:rsidRDefault="00AE1BC4" w:rsidP="00AE1BC4">
      <w:pPr>
        <w:jc w:val="both"/>
        <w:rPr>
          <w:rFonts w:ascii="Arial" w:hAnsi="Arial" w:cs="Arial"/>
        </w:rPr>
      </w:pPr>
      <w:r w:rsidRPr="00AE1BC4">
        <w:rPr>
          <w:rFonts w:ascii="Arial" w:hAnsi="Arial" w:cs="Arial"/>
        </w:rPr>
        <w:t>This</w:t>
      </w:r>
      <w:r w:rsidR="008C08A1">
        <w:rPr>
          <w:rFonts w:ascii="Arial" w:hAnsi="Arial" w:cs="Arial"/>
        </w:rPr>
        <w:t xml:space="preserve"> template</w:t>
      </w:r>
      <w:r w:rsidRPr="00AE1BC4">
        <w:rPr>
          <w:rFonts w:ascii="Arial" w:hAnsi="Arial" w:cs="Arial"/>
        </w:rPr>
        <w:t xml:space="preserve"> plan enables schools to outline how they are going to invest their funding for the whole school, targeted support and wider areas</w:t>
      </w:r>
      <w:r w:rsidR="00196A53">
        <w:rPr>
          <w:rFonts w:ascii="Arial" w:hAnsi="Arial" w:cs="Arial"/>
        </w:rPr>
        <w:t>, e.g. supporting parents</w:t>
      </w:r>
      <w:r w:rsidRPr="00AE1BC4">
        <w:rPr>
          <w:rFonts w:ascii="Arial" w:hAnsi="Arial" w:cs="Arial"/>
        </w:rPr>
        <w:t xml:space="preserve"> – at the end there is a summary report to outline the overall goals of the spending. Each section of the plan outlines </w:t>
      </w:r>
      <w:r w:rsidR="00EC642C">
        <w:rPr>
          <w:rFonts w:ascii="Arial" w:hAnsi="Arial" w:cs="Arial"/>
        </w:rPr>
        <w:t>the relevant considerations for schools</w:t>
      </w:r>
      <w:r w:rsidR="00727AD4">
        <w:rPr>
          <w:rFonts w:ascii="Arial" w:hAnsi="Arial" w:cs="Arial"/>
        </w:rPr>
        <w:t>, including</w:t>
      </w:r>
      <w:r w:rsidR="00EC642C">
        <w:rPr>
          <w:rFonts w:ascii="Arial" w:hAnsi="Arial" w:cs="Arial"/>
        </w:rPr>
        <w:t xml:space="preserve"> </w:t>
      </w:r>
      <w:r w:rsidRPr="00AE1BC4">
        <w:rPr>
          <w:rFonts w:ascii="Arial" w:hAnsi="Arial" w:cs="Arial"/>
        </w:rPr>
        <w:t xml:space="preserve">actions to be taken, the aim of the intervention, how much the intervention will cost, who the lead member of staff </w:t>
      </w:r>
      <w:r w:rsidR="00664F7D">
        <w:rPr>
          <w:rFonts w:ascii="Arial" w:hAnsi="Arial" w:cs="Arial"/>
        </w:rPr>
        <w:t xml:space="preserve">will be </w:t>
      </w:r>
      <w:r w:rsidRPr="00AE1BC4">
        <w:rPr>
          <w:rFonts w:ascii="Arial" w:hAnsi="Arial" w:cs="Arial"/>
        </w:rPr>
        <w:t>and any additional comments. The plan should be completed in full and sent out to all relevant stakeholders.</w:t>
      </w:r>
      <w:r w:rsidR="008C08A1">
        <w:rPr>
          <w:rFonts w:ascii="Arial" w:hAnsi="Arial" w:cs="Arial"/>
        </w:rPr>
        <w:t xml:space="preserve"> </w:t>
      </w:r>
    </w:p>
    <w:p w14:paraId="65C3194A" w14:textId="27239697" w:rsidR="00E27E58" w:rsidRPr="000C1D1C" w:rsidRDefault="00AE6678" w:rsidP="00AE1BC4">
      <w:pPr>
        <w:jc w:val="both"/>
      </w:pPr>
      <w:r w:rsidRPr="00D809AA">
        <w:br w:type="page"/>
      </w:r>
    </w:p>
    <w:p w14:paraId="784D1A11" w14:textId="56B17FCF" w:rsidR="0089264A" w:rsidRPr="00F42E37" w:rsidRDefault="000D798B" w:rsidP="00C51C82">
      <w:pPr>
        <w:rPr>
          <w:rFonts w:ascii="Arial" w:eastAsiaTheme="minorEastAsia" w:hAnsi="Arial" w:cs="Arial"/>
          <w:b/>
          <w:sz w:val="28"/>
          <w:szCs w:val="20"/>
          <w:lang w:val="en-US" w:eastAsia="ja-JP"/>
        </w:rPr>
      </w:pPr>
      <w:bookmarkStart w:id="1" w:name="PPR"/>
      <w:r w:rsidRPr="00F42E37">
        <w:rPr>
          <w:rFonts w:ascii="Arial" w:eastAsiaTheme="minorEastAsia" w:hAnsi="Arial" w:cs="Arial"/>
          <w:b/>
          <w:sz w:val="28"/>
          <w:szCs w:val="20"/>
          <w:lang w:val="en-US" w:eastAsia="ja-JP"/>
        </w:rPr>
        <w:lastRenderedPageBreak/>
        <w:t>Catch-up</w:t>
      </w:r>
      <w:r w:rsidR="007C4734" w:rsidRPr="00F42E37">
        <w:rPr>
          <w:rFonts w:ascii="Arial" w:eastAsiaTheme="minorEastAsia" w:hAnsi="Arial" w:cs="Arial"/>
          <w:b/>
          <w:sz w:val="28"/>
          <w:szCs w:val="20"/>
          <w:lang w:val="en-US" w:eastAsia="ja-JP"/>
        </w:rPr>
        <w:t xml:space="preserve"> </w:t>
      </w:r>
      <w:r w:rsidRPr="00F42E37">
        <w:rPr>
          <w:rFonts w:ascii="Arial" w:eastAsiaTheme="minorEastAsia" w:hAnsi="Arial" w:cs="Arial"/>
          <w:b/>
          <w:sz w:val="28"/>
          <w:szCs w:val="20"/>
          <w:lang w:val="en-US" w:eastAsia="ja-JP"/>
        </w:rPr>
        <w:t>plan</w:t>
      </w:r>
    </w:p>
    <w:tbl>
      <w:tblPr>
        <w:tblStyle w:val="TableGrid"/>
        <w:tblW w:w="14621" w:type="dxa"/>
        <w:tblLook w:val="04A0" w:firstRow="1" w:lastRow="0" w:firstColumn="1" w:lastColumn="0" w:noHBand="0" w:noVBand="1"/>
      </w:tblPr>
      <w:tblGrid>
        <w:gridCol w:w="3539"/>
        <w:gridCol w:w="1276"/>
        <w:gridCol w:w="2268"/>
        <w:gridCol w:w="992"/>
        <w:gridCol w:w="2410"/>
        <w:gridCol w:w="850"/>
        <w:gridCol w:w="2268"/>
        <w:gridCol w:w="1018"/>
      </w:tblGrid>
      <w:tr w:rsidR="008B1C63" w14:paraId="252C81D9" w14:textId="77777777" w:rsidTr="00984119">
        <w:trPr>
          <w:trHeight w:val="440"/>
        </w:trPr>
        <w:tc>
          <w:tcPr>
            <w:tcW w:w="3539" w:type="dxa"/>
            <w:shd w:val="clear" w:color="auto" w:fill="347186"/>
            <w:vAlign w:val="center"/>
          </w:tcPr>
          <w:bookmarkEnd w:id="1"/>
          <w:p w14:paraId="41EBDF01" w14:textId="030075F7"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School name</w:t>
            </w:r>
            <w:r w:rsidR="00C047A7">
              <w:rPr>
                <w:rFonts w:ascii="Arial" w:eastAsiaTheme="minorEastAsia" w:hAnsi="Arial" w:cs="Arial"/>
                <w:b/>
                <w:color w:val="FFFFFF" w:themeColor="background1"/>
                <w:lang w:val="en-US" w:eastAsia="ja-JP"/>
              </w:rPr>
              <w:t>:</w:t>
            </w:r>
            <w:r w:rsidRPr="008B1C63">
              <w:rPr>
                <w:rFonts w:ascii="Arial" w:eastAsiaTheme="minorEastAsia" w:hAnsi="Arial" w:cs="Arial"/>
                <w:b/>
                <w:color w:val="FFFFFF" w:themeColor="background1"/>
                <w:lang w:val="en-US" w:eastAsia="ja-JP"/>
              </w:rPr>
              <w:t xml:space="preserve"> </w:t>
            </w:r>
          </w:p>
        </w:tc>
        <w:tc>
          <w:tcPr>
            <w:tcW w:w="11082" w:type="dxa"/>
            <w:gridSpan w:val="7"/>
            <w:vAlign w:val="center"/>
          </w:tcPr>
          <w:p w14:paraId="10D70D78" w14:textId="11A36FEA"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lang w:val="en-US" w:eastAsia="ja-JP"/>
              </w:rPr>
              <w:t xml:space="preserve"> </w:t>
            </w:r>
            <w:r w:rsidR="00F7598B">
              <w:rPr>
                <w:rFonts w:ascii="Arial" w:eastAsiaTheme="minorEastAsia" w:hAnsi="Arial" w:cs="Arial"/>
                <w:b/>
                <w:lang w:val="en-US" w:eastAsia="ja-JP"/>
              </w:rPr>
              <w:t xml:space="preserve">Kingsley St John’s CE Aided Primary School </w:t>
            </w:r>
          </w:p>
        </w:tc>
      </w:tr>
      <w:tr w:rsidR="000D798B" w14:paraId="4581377A" w14:textId="77777777" w:rsidTr="00984119">
        <w:trPr>
          <w:trHeight w:val="417"/>
        </w:trPr>
        <w:tc>
          <w:tcPr>
            <w:tcW w:w="3539" w:type="dxa"/>
            <w:shd w:val="clear" w:color="auto" w:fill="347186"/>
            <w:vAlign w:val="center"/>
          </w:tcPr>
          <w:p w14:paraId="2BBEE951" w14:textId="6DD44781" w:rsidR="000D798B" w:rsidRPr="008B1C63" w:rsidRDefault="000D798B"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Academic year</w:t>
            </w:r>
            <w:r>
              <w:rPr>
                <w:rFonts w:ascii="Arial" w:eastAsiaTheme="minorEastAsia" w:hAnsi="Arial" w:cs="Arial"/>
                <w:b/>
                <w:color w:val="FFFFFF" w:themeColor="background1"/>
                <w:lang w:val="en-US" w:eastAsia="ja-JP"/>
              </w:rPr>
              <w:t>:</w:t>
            </w:r>
          </w:p>
        </w:tc>
        <w:tc>
          <w:tcPr>
            <w:tcW w:w="11082" w:type="dxa"/>
            <w:gridSpan w:val="7"/>
            <w:vAlign w:val="center"/>
          </w:tcPr>
          <w:p w14:paraId="6313D669" w14:textId="2FC5B858" w:rsidR="000D798B" w:rsidRPr="008B1C63" w:rsidRDefault="00F7598B" w:rsidP="00486910">
            <w:pPr>
              <w:spacing w:before="120" w:after="120" w:line="276" w:lineRule="auto"/>
              <w:jc w:val="center"/>
              <w:rPr>
                <w:rFonts w:ascii="Arial" w:eastAsiaTheme="minorEastAsia" w:hAnsi="Arial" w:cs="Arial"/>
                <w:b/>
                <w:lang w:val="en-US" w:eastAsia="ja-JP"/>
              </w:rPr>
            </w:pPr>
            <w:r>
              <w:rPr>
                <w:rFonts w:ascii="Arial" w:eastAsiaTheme="minorEastAsia" w:hAnsi="Arial" w:cs="Arial"/>
                <w:b/>
                <w:lang w:val="en-US" w:eastAsia="ja-JP"/>
              </w:rPr>
              <w:t>2020-2021</w:t>
            </w:r>
          </w:p>
        </w:tc>
      </w:tr>
      <w:tr w:rsidR="000D798B" w14:paraId="33605A66" w14:textId="77777777" w:rsidTr="00984119">
        <w:trPr>
          <w:trHeight w:val="417"/>
        </w:trPr>
        <w:tc>
          <w:tcPr>
            <w:tcW w:w="3539" w:type="dxa"/>
            <w:shd w:val="clear" w:color="auto" w:fill="347186"/>
            <w:vAlign w:val="center"/>
          </w:tcPr>
          <w:p w14:paraId="16924411" w14:textId="6949B0B7" w:rsidR="000D798B" w:rsidRDefault="000D798B"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number of pupils on roll:</w:t>
            </w:r>
          </w:p>
        </w:tc>
        <w:tc>
          <w:tcPr>
            <w:tcW w:w="11082" w:type="dxa"/>
            <w:gridSpan w:val="7"/>
            <w:vAlign w:val="center"/>
          </w:tcPr>
          <w:p w14:paraId="044A0CFB" w14:textId="1285A576" w:rsidR="000D798B" w:rsidRPr="008B1C63" w:rsidRDefault="00F7598B" w:rsidP="00486910">
            <w:pPr>
              <w:spacing w:before="120" w:after="120" w:line="276" w:lineRule="auto"/>
              <w:jc w:val="center"/>
              <w:rPr>
                <w:rFonts w:ascii="Arial" w:eastAsiaTheme="minorEastAsia" w:hAnsi="Arial" w:cs="Arial"/>
                <w:b/>
                <w:lang w:val="en-US" w:eastAsia="ja-JP"/>
              </w:rPr>
            </w:pPr>
            <w:r>
              <w:rPr>
                <w:rFonts w:ascii="Arial" w:eastAsiaTheme="minorEastAsia" w:hAnsi="Arial" w:cs="Arial"/>
                <w:b/>
                <w:lang w:val="en-US" w:eastAsia="ja-JP"/>
              </w:rPr>
              <w:t>69</w:t>
            </w:r>
          </w:p>
        </w:tc>
      </w:tr>
      <w:tr w:rsidR="0069102D" w14:paraId="6935ABAD" w14:textId="77777777" w:rsidTr="0069102D">
        <w:trPr>
          <w:trHeight w:val="417"/>
        </w:trPr>
        <w:tc>
          <w:tcPr>
            <w:tcW w:w="3539" w:type="dxa"/>
            <w:shd w:val="clear" w:color="auto" w:fill="347186"/>
            <w:vAlign w:val="center"/>
          </w:tcPr>
          <w:p w14:paraId="0C9355C5" w14:textId="6A1D24C1" w:rsidR="0069102D" w:rsidRPr="008B1C63" w:rsidRDefault="0069102D" w:rsidP="00486910">
            <w:pPr>
              <w:spacing w:before="120" w:after="120" w:line="276" w:lineRule="auto"/>
              <w:rPr>
                <w:rFonts w:ascii="Arial" w:eastAsiaTheme="minorEastAsia" w:hAnsi="Arial" w:cs="Arial"/>
                <w:b/>
                <w:color w:val="FFFFFF" w:themeColor="background1"/>
                <w:lang w:val="en-US" w:eastAsia="ja-JP"/>
              </w:rPr>
            </w:pPr>
            <w:r w:rsidRPr="008B1C63">
              <w:rPr>
                <w:rFonts w:ascii="Arial" w:eastAsiaTheme="minorEastAsia" w:hAnsi="Arial" w:cs="Arial"/>
                <w:b/>
                <w:color w:val="FFFFFF" w:themeColor="background1"/>
                <w:lang w:val="en-US" w:eastAsia="ja-JP"/>
              </w:rPr>
              <w:t xml:space="preserve">Total </w:t>
            </w:r>
            <w:r>
              <w:rPr>
                <w:rFonts w:ascii="Arial" w:eastAsiaTheme="minorEastAsia" w:hAnsi="Arial" w:cs="Arial"/>
                <w:b/>
                <w:color w:val="FFFFFF" w:themeColor="background1"/>
                <w:lang w:val="en-US" w:eastAsia="ja-JP"/>
              </w:rPr>
              <w:t>catch-up</w:t>
            </w:r>
            <w:r w:rsidRPr="008B1C63">
              <w:rPr>
                <w:rFonts w:ascii="Arial" w:eastAsiaTheme="minorEastAsia" w:hAnsi="Arial" w:cs="Arial"/>
                <w:b/>
                <w:color w:val="FFFFFF" w:themeColor="background1"/>
                <w:lang w:val="en-US" w:eastAsia="ja-JP"/>
              </w:rPr>
              <w:t xml:space="preserve"> budget</w:t>
            </w:r>
            <w:r>
              <w:rPr>
                <w:rFonts w:ascii="Arial" w:eastAsiaTheme="minorEastAsia" w:hAnsi="Arial" w:cs="Arial"/>
                <w:b/>
                <w:color w:val="FFFFFF" w:themeColor="background1"/>
                <w:lang w:val="en-US" w:eastAsia="ja-JP"/>
              </w:rPr>
              <w:t>:</w:t>
            </w:r>
          </w:p>
        </w:tc>
        <w:tc>
          <w:tcPr>
            <w:tcW w:w="1276" w:type="dxa"/>
            <w:vAlign w:val="center"/>
          </w:tcPr>
          <w:p w14:paraId="4FC1229F" w14:textId="2C296A46" w:rsidR="0069102D" w:rsidRPr="008B1C63" w:rsidRDefault="00F7598B"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w:t>
            </w:r>
          </w:p>
        </w:tc>
        <w:tc>
          <w:tcPr>
            <w:tcW w:w="2268" w:type="dxa"/>
            <w:vAlign w:val="center"/>
          </w:tcPr>
          <w:p w14:paraId="0010E5BB" w14:textId="32494423"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First installment:</w:t>
            </w:r>
          </w:p>
        </w:tc>
        <w:tc>
          <w:tcPr>
            <w:tcW w:w="992" w:type="dxa"/>
            <w:vAlign w:val="center"/>
          </w:tcPr>
          <w:p w14:paraId="2349E325" w14:textId="5B0983E9" w:rsidR="0069102D" w:rsidRPr="008B1C63" w:rsidRDefault="00F7598B"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w:t>
            </w:r>
          </w:p>
        </w:tc>
        <w:tc>
          <w:tcPr>
            <w:tcW w:w="2410" w:type="dxa"/>
            <w:vAlign w:val="center"/>
          </w:tcPr>
          <w:p w14:paraId="649BBC5C" w14:textId="7DE44959"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Second installment:</w:t>
            </w:r>
          </w:p>
        </w:tc>
        <w:tc>
          <w:tcPr>
            <w:tcW w:w="850" w:type="dxa"/>
            <w:vAlign w:val="center"/>
          </w:tcPr>
          <w:p w14:paraId="45960C8F" w14:textId="1716642E" w:rsidR="0069102D" w:rsidRPr="008B1C63" w:rsidRDefault="00F7598B"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w:t>
            </w:r>
          </w:p>
        </w:tc>
        <w:tc>
          <w:tcPr>
            <w:tcW w:w="2268" w:type="dxa"/>
            <w:vAlign w:val="center"/>
          </w:tcPr>
          <w:p w14:paraId="286C9C72" w14:textId="337774D5"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Third installment:</w:t>
            </w:r>
          </w:p>
        </w:tc>
        <w:tc>
          <w:tcPr>
            <w:tcW w:w="1018" w:type="dxa"/>
            <w:vAlign w:val="center"/>
          </w:tcPr>
          <w:p w14:paraId="0B4E164D" w14:textId="510DE6B7" w:rsidR="0069102D" w:rsidRPr="008B1C63" w:rsidRDefault="00F7598B" w:rsidP="00486910">
            <w:pPr>
              <w:spacing w:before="120" w:after="120" w:line="276" w:lineRule="auto"/>
              <w:jc w:val="center"/>
              <w:rPr>
                <w:rFonts w:ascii="Arial" w:eastAsiaTheme="minorEastAsia" w:hAnsi="Arial" w:cs="Arial"/>
                <w:b/>
                <w:lang w:val="en-US" w:eastAsia="ja-JP"/>
              </w:rPr>
            </w:pPr>
            <w:r>
              <w:rPr>
                <w:rFonts w:ascii="Arial" w:eastAsiaTheme="minorEastAsia" w:hAnsi="Arial" w:cs="Arial"/>
                <w:b/>
                <w:lang w:val="en-US" w:eastAsia="ja-JP"/>
              </w:rPr>
              <w:t>£</w:t>
            </w:r>
          </w:p>
        </w:tc>
      </w:tr>
      <w:tr w:rsidR="000D798B" w14:paraId="0AEC4A59" w14:textId="77777777" w:rsidTr="00984119">
        <w:trPr>
          <w:trHeight w:val="417"/>
        </w:trPr>
        <w:tc>
          <w:tcPr>
            <w:tcW w:w="3539" w:type="dxa"/>
            <w:shd w:val="clear" w:color="auto" w:fill="347186"/>
            <w:vAlign w:val="center"/>
          </w:tcPr>
          <w:p w14:paraId="51198076" w14:textId="3D9AB408" w:rsidR="000D798B" w:rsidRDefault="000D798B" w:rsidP="00486910">
            <w:pPr>
              <w:spacing w:before="120" w:after="120"/>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Date of review:</w:t>
            </w:r>
          </w:p>
        </w:tc>
        <w:tc>
          <w:tcPr>
            <w:tcW w:w="11082" w:type="dxa"/>
            <w:gridSpan w:val="7"/>
            <w:vAlign w:val="center"/>
          </w:tcPr>
          <w:p w14:paraId="5A6206E8" w14:textId="0EF01C51" w:rsidR="000D798B" w:rsidRPr="008B1C63" w:rsidRDefault="00F7598B"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July 2021</w:t>
            </w:r>
          </w:p>
        </w:tc>
      </w:tr>
    </w:tbl>
    <w:p w14:paraId="739C033F" w14:textId="21DD0B3D" w:rsidR="00E2639F" w:rsidRDefault="00E2639F" w:rsidP="00C51C82">
      <w:pPr>
        <w:rPr>
          <w:rFonts w:ascii="Arial" w:eastAsiaTheme="minorEastAsia" w:hAnsi="Arial" w:cs="Arial"/>
          <w:b/>
          <w:lang w:val="en-US" w:eastAsia="ja-JP"/>
        </w:rPr>
      </w:pPr>
    </w:p>
    <w:p w14:paraId="2E7ABF37" w14:textId="584FA079" w:rsidR="00D655E3" w:rsidRPr="00F42E37" w:rsidRDefault="00727AD4" w:rsidP="00D655E3">
      <w:pPr>
        <w:spacing w:before="120" w:after="120"/>
        <w:rPr>
          <w:rFonts w:ascii="Arial" w:eastAsiaTheme="minorEastAsia" w:hAnsi="Arial" w:cs="Arial"/>
          <w:b/>
          <w:sz w:val="28"/>
          <w:szCs w:val="28"/>
          <w:lang w:val="en-US" w:eastAsia="ja-JP"/>
        </w:rPr>
      </w:pPr>
      <w:r>
        <w:rPr>
          <w:rFonts w:ascii="Arial" w:eastAsiaTheme="minorEastAsia" w:hAnsi="Arial" w:cs="Arial"/>
          <w:b/>
          <w:sz w:val="28"/>
          <w:szCs w:val="28"/>
          <w:lang w:val="en-US" w:eastAsia="ja-JP"/>
        </w:rPr>
        <w:t>Teaching and w</w:t>
      </w:r>
      <w:r w:rsidR="007B7FA8" w:rsidRPr="00F42E37">
        <w:rPr>
          <w:rFonts w:ascii="Arial" w:eastAsiaTheme="minorEastAsia" w:hAnsi="Arial" w:cs="Arial"/>
          <w:b/>
          <w:sz w:val="28"/>
          <w:szCs w:val="28"/>
          <w:lang w:val="en-US" w:eastAsia="ja-JP"/>
        </w:rPr>
        <w:t>hole</w:t>
      </w:r>
      <w:r>
        <w:rPr>
          <w:rFonts w:ascii="Arial" w:eastAsiaTheme="minorEastAsia" w:hAnsi="Arial" w:cs="Arial"/>
          <w:b/>
          <w:sz w:val="28"/>
          <w:szCs w:val="28"/>
          <w:lang w:val="en-US" w:eastAsia="ja-JP"/>
        </w:rPr>
        <w:t>-</w:t>
      </w:r>
      <w:r w:rsidR="007B7FA8" w:rsidRPr="00F42E37">
        <w:rPr>
          <w:rFonts w:ascii="Arial" w:eastAsiaTheme="minorEastAsia" w:hAnsi="Arial" w:cs="Arial"/>
          <w:b/>
          <w:sz w:val="28"/>
          <w:szCs w:val="28"/>
          <w:lang w:val="en-US" w:eastAsia="ja-JP"/>
        </w:rPr>
        <w:t xml:space="preserve">school </w:t>
      </w:r>
      <w:r>
        <w:rPr>
          <w:rFonts w:ascii="Arial" w:eastAsiaTheme="minorEastAsia" w:hAnsi="Arial" w:cs="Arial"/>
          <w:b/>
          <w:sz w:val="28"/>
          <w:szCs w:val="28"/>
          <w:lang w:val="en-US" w:eastAsia="ja-JP"/>
        </w:rPr>
        <w:t>strategies</w:t>
      </w:r>
      <w:r w:rsidR="00D655E3" w:rsidRPr="00F42E37">
        <w:rPr>
          <w:rFonts w:ascii="Arial" w:eastAsiaTheme="minorEastAsia" w:hAnsi="Arial" w:cs="Arial"/>
          <w:b/>
          <w:sz w:val="28"/>
          <w:szCs w:val="28"/>
          <w:lang w:val="en-US" w:eastAsia="ja-JP"/>
        </w:rPr>
        <w:t xml:space="preserve"> </w:t>
      </w:r>
    </w:p>
    <w:p w14:paraId="12C01FC5" w14:textId="3A770B5B" w:rsidR="00F42E37" w:rsidRPr="003A7483" w:rsidRDefault="00F42E37" w:rsidP="003A7483">
      <w:pPr>
        <w:spacing w:before="120" w:after="120"/>
        <w:jc w:val="both"/>
        <w:rPr>
          <w:rFonts w:ascii="Arial" w:hAnsi="Arial" w:cs="Arial"/>
          <w:b/>
          <w:color w:val="367188"/>
          <w:lang w:val="en-US" w:eastAsia="ja-JP"/>
        </w:rPr>
      </w:pPr>
    </w:p>
    <w:tbl>
      <w:tblPr>
        <w:tblStyle w:val="TableGrid"/>
        <w:tblW w:w="15314" w:type="dxa"/>
        <w:jc w:val="center"/>
        <w:tblLook w:val="04A0" w:firstRow="1" w:lastRow="0" w:firstColumn="1" w:lastColumn="0" w:noHBand="0" w:noVBand="1"/>
      </w:tblPr>
      <w:tblGrid>
        <w:gridCol w:w="1847"/>
        <w:gridCol w:w="2834"/>
        <w:gridCol w:w="3259"/>
        <w:gridCol w:w="1129"/>
        <w:gridCol w:w="2408"/>
        <w:gridCol w:w="3837"/>
      </w:tblGrid>
      <w:tr w:rsidR="00D655E3" w14:paraId="663B622C" w14:textId="77777777" w:rsidTr="00F42E37">
        <w:trPr>
          <w:trHeight w:val="775"/>
          <w:jc w:val="center"/>
        </w:trPr>
        <w:tc>
          <w:tcPr>
            <w:tcW w:w="1847" w:type="dxa"/>
            <w:shd w:val="clear" w:color="auto" w:fill="347186"/>
            <w:vAlign w:val="center"/>
          </w:tcPr>
          <w:p w14:paraId="36066923" w14:textId="77777777" w:rsidR="00D655E3" w:rsidRPr="007B7FA8" w:rsidRDefault="00D655E3"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Action</w:t>
            </w:r>
          </w:p>
        </w:tc>
        <w:tc>
          <w:tcPr>
            <w:tcW w:w="2834" w:type="dxa"/>
            <w:shd w:val="clear" w:color="auto" w:fill="347186"/>
            <w:vAlign w:val="center"/>
          </w:tcPr>
          <w:p w14:paraId="2EFC3A7C" w14:textId="77777777" w:rsidR="00D655E3" w:rsidRPr="007B7FA8" w:rsidRDefault="00D655E3"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Intended outcome</w:t>
            </w:r>
          </w:p>
        </w:tc>
        <w:tc>
          <w:tcPr>
            <w:tcW w:w="3259" w:type="dxa"/>
            <w:shd w:val="clear" w:color="auto" w:fill="347186"/>
            <w:vAlign w:val="center"/>
          </w:tcPr>
          <w:p w14:paraId="1D5C6790" w14:textId="77777777" w:rsidR="00D655E3" w:rsidRPr="007B7FA8" w:rsidRDefault="00D655E3"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Estimated impact</w:t>
            </w:r>
          </w:p>
        </w:tc>
        <w:tc>
          <w:tcPr>
            <w:tcW w:w="1129" w:type="dxa"/>
            <w:shd w:val="clear" w:color="auto" w:fill="347186"/>
            <w:vAlign w:val="center"/>
          </w:tcPr>
          <w:p w14:paraId="7CFDC1D8" w14:textId="12334847" w:rsidR="00D655E3" w:rsidRPr="007B7FA8" w:rsidRDefault="007B7FA8" w:rsidP="00846A9F">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Cost</w:t>
            </w:r>
          </w:p>
        </w:tc>
        <w:tc>
          <w:tcPr>
            <w:tcW w:w="2408" w:type="dxa"/>
            <w:shd w:val="clear" w:color="auto" w:fill="347186"/>
            <w:vAlign w:val="center"/>
          </w:tcPr>
          <w:p w14:paraId="2E028710" w14:textId="0C0358D9" w:rsidR="00D655E3" w:rsidRPr="007B7FA8" w:rsidRDefault="007B7FA8" w:rsidP="00846A9F">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Staff lead</w:t>
            </w:r>
          </w:p>
        </w:tc>
        <w:tc>
          <w:tcPr>
            <w:tcW w:w="3837" w:type="dxa"/>
            <w:shd w:val="clear" w:color="auto" w:fill="347186"/>
            <w:vAlign w:val="center"/>
          </w:tcPr>
          <w:p w14:paraId="32043393" w14:textId="282F8DDC" w:rsidR="00D655E3" w:rsidRPr="007B7FA8" w:rsidRDefault="007B7FA8" w:rsidP="00846A9F">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Comments</w:t>
            </w:r>
          </w:p>
        </w:tc>
      </w:tr>
      <w:tr w:rsidR="00D655E3" w14:paraId="5F0525B8" w14:textId="77777777" w:rsidTr="003A7483">
        <w:trPr>
          <w:trHeight w:val="1780"/>
          <w:jc w:val="center"/>
        </w:trPr>
        <w:tc>
          <w:tcPr>
            <w:tcW w:w="1847" w:type="dxa"/>
            <w:vAlign w:val="center"/>
          </w:tcPr>
          <w:p w14:paraId="0F320EAD" w14:textId="5E053172" w:rsidR="00D655E3" w:rsidRPr="00F42E37" w:rsidRDefault="00F7598B" w:rsidP="00F42E37">
            <w:pPr>
              <w:tabs>
                <w:tab w:val="left" w:pos="1560"/>
              </w:tabs>
              <w:suppressAutoHyphens/>
              <w:autoSpaceDN w:val="0"/>
              <w:textAlignment w:val="baseline"/>
              <w:rPr>
                <w:rFonts w:ascii="Arial" w:eastAsiaTheme="minorEastAsia" w:hAnsi="Arial" w:cs="Arial"/>
                <w:b/>
                <w:lang w:val="en-US" w:eastAsia="ja-JP"/>
              </w:rPr>
            </w:pPr>
            <w:r>
              <w:rPr>
                <w:rFonts w:ascii="Arial" w:eastAsiaTheme="minorEastAsia" w:hAnsi="Arial" w:cs="Arial"/>
                <w:b/>
                <w:lang w:val="en-US" w:eastAsia="ja-JP"/>
              </w:rPr>
              <w:t xml:space="preserve">To develop the deeper skills of reading for retrieval and inference </w:t>
            </w:r>
          </w:p>
        </w:tc>
        <w:tc>
          <w:tcPr>
            <w:tcW w:w="2834" w:type="dxa"/>
            <w:vAlign w:val="center"/>
          </w:tcPr>
          <w:p w14:paraId="0E69AA6A" w14:textId="464F5109" w:rsidR="00D655E3" w:rsidRPr="002B736B" w:rsidRDefault="00F7598B"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Children will be able to answer a range of question and assessment foci with enhanced detail and location of evidence in the text </w:t>
            </w:r>
          </w:p>
        </w:tc>
        <w:tc>
          <w:tcPr>
            <w:tcW w:w="3259" w:type="dxa"/>
            <w:vAlign w:val="center"/>
          </w:tcPr>
          <w:p w14:paraId="504DEA23" w14:textId="77777777" w:rsidR="00D655E3" w:rsidRDefault="00F7598B"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Developed answers</w:t>
            </w:r>
          </w:p>
          <w:p w14:paraId="0A5A15B0" w14:textId="77777777" w:rsidR="00F7598B" w:rsidRDefault="00F7598B"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Increased reading stamina</w:t>
            </w:r>
          </w:p>
          <w:p w14:paraId="7CC23AC1" w14:textId="77777777" w:rsidR="00F7598B" w:rsidRDefault="00F7598B"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Improved fluency </w:t>
            </w:r>
          </w:p>
          <w:p w14:paraId="49B54854" w14:textId="77777777" w:rsidR="00F7598B" w:rsidRDefault="00F7598B"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Increase in confidence </w:t>
            </w:r>
          </w:p>
          <w:p w14:paraId="06BB5464" w14:textId="46AA6681" w:rsidR="00F7598B" w:rsidRPr="002B736B" w:rsidRDefault="00F7598B" w:rsidP="00846A9F">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End of KS ready </w:t>
            </w:r>
          </w:p>
        </w:tc>
        <w:tc>
          <w:tcPr>
            <w:tcW w:w="1129" w:type="dxa"/>
            <w:vAlign w:val="center"/>
          </w:tcPr>
          <w:p w14:paraId="5BA1366D" w14:textId="6E6EBE43" w:rsidR="00D655E3" w:rsidRPr="002B736B" w:rsidRDefault="007B7FA8" w:rsidP="00846A9F">
            <w:pPr>
              <w:spacing w:before="120" w:after="120"/>
              <w:rPr>
                <w:rFonts w:ascii="Arial" w:eastAsiaTheme="minorEastAsia" w:hAnsi="Arial" w:cs="Arial"/>
                <w:b/>
                <w:lang w:val="en-US" w:eastAsia="ja-JP"/>
              </w:rPr>
            </w:pPr>
            <w:r w:rsidRPr="002B736B">
              <w:rPr>
                <w:rFonts w:ascii="Arial" w:eastAsiaTheme="minorEastAsia" w:hAnsi="Arial" w:cs="Arial"/>
                <w:b/>
                <w:lang w:val="en-US" w:eastAsia="ja-JP"/>
              </w:rPr>
              <w:t>£</w:t>
            </w:r>
          </w:p>
        </w:tc>
        <w:tc>
          <w:tcPr>
            <w:tcW w:w="2408" w:type="dxa"/>
            <w:vAlign w:val="center"/>
          </w:tcPr>
          <w:p w14:paraId="52B1D2FB" w14:textId="3727016F" w:rsidR="00D655E3" w:rsidRPr="002B736B" w:rsidRDefault="00D655E3" w:rsidP="00846A9F">
            <w:pPr>
              <w:spacing w:before="120" w:after="120"/>
              <w:rPr>
                <w:rFonts w:ascii="Arial" w:eastAsiaTheme="minorEastAsia" w:hAnsi="Arial" w:cs="Arial"/>
                <w:b/>
                <w:lang w:val="en-US" w:eastAsia="ja-JP"/>
              </w:rPr>
            </w:pPr>
          </w:p>
        </w:tc>
        <w:tc>
          <w:tcPr>
            <w:tcW w:w="3837" w:type="dxa"/>
            <w:vAlign w:val="center"/>
          </w:tcPr>
          <w:p w14:paraId="0AF7C9CB" w14:textId="1AF4C004" w:rsidR="00D655E3" w:rsidRPr="002B736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Groups identified for afterschool learning in reading </w:t>
            </w:r>
          </w:p>
        </w:tc>
      </w:tr>
      <w:tr w:rsidR="00D655E3" w14:paraId="4489A96F" w14:textId="77777777" w:rsidTr="003A7483">
        <w:trPr>
          <w:trHeight w:val="986"/>
          <w:jc w:val="center"/>
        </w:trPr>
        <w:tc>
          <w:tcPr>
            <w:tcW w:w="1847" w:type="dxa"/>
            <w:vAlign w:val="center"/>
          </w:tcPr>
          <w:p w14:paraId="65448FC4" w14:textId="77777777" w:rsidR="00D655E3" w:rsidRDefault="00D655E3" w:rsidP="00846A9F">
            <w:pPr>
              <w:spacing w:before="120" w:after="120"/>
              <w:rPr>
                <w:rFonts w:ascii="Arial" w:eastAsiaTheme="minorEastAsia" w:hAnsi="Arial" w:cs="Arial"/>
                <w:b/>
                <w:lang w:val="en-US" w:eastAsia="ja-JP"/>
              </w:rPr>
            </w:pPr>
          </w:p>
          <w:p w14:paraId="119858C5" w14:textId="38F57799" w:rsidR="00B353D4"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To develop multiplication understanding and recall and corresponding division facts</w:t>
            </w:r>
          </w:p>
          <w:p w14:paraId="4BC92BBA" w14:textId="77777777" w:rsidR="00B353D4" w:rsidRDefault="00B353D4" w:rsidP="00846A9F">
            <w:pPr>
              <w:spacing w:before="120" w:after="120"/>
              <w:rPr>
                <w:rFonts w:ascii="Arial" w:eastAsiaTheme="minorEastAsia" w:hAnsi="Arial" w:cs="Arial"/>
                <w:b/>
                <w:lang w:val="en-US" w:eastAsia="ja-JP"/>
              </w:rPr>
            </w:pPr>
          </w:p>
          <w:p w14:paraId="6384EDCA" w14:textId="27CBAD6E" w:rsidR="00B353D4" w:rsidRPr="002B736B" w:rsidRDefault="00B353D4" w:rsidP="00846A9F">
            <w:pPr>
              <w:spacing w:before="120" w:after="120"/>
              <w:rPr>
                <w:rFonts w:ascii="Arial" w:eastAsiaTheme="minorEastAsia" w:hAnsi="Arial" w:cs="Arial"/>
                <w:b/>
                <w:lang w:val="en-US" w:eastAsia="ja-JP"/>
              </w:rPr>
            </w:pPr>
          </w:p>
        </w:tc>
        <w:tc>
          <w:tcPr>
            <w:tcW w:w="2834" w:type="dxa"/>
            <w:vAlign w:val="center"/>
          </w:tcPr>
          <w:p w14:paraId="284D457C" w14:textId="77777777" w:rsidR="00D655E3" w:rsidRDefault="00D655E3" w:rsidP="00846A9F">
            <w:pPr>
              <w:spacing w:before="120" w:after="120"/>
              <w:rPr>
                <w:rFonts w:ascii="Arial" w:eastAsiaTheme="minorEastAsia" w:hAnsi="Arial" w:cs="Arial"/>
                <w:b/>
                <w:lang w:val="en-US" w:eastAsia="ja-JP"/>
              </w:rPr>
            </w:pPr>
          </w:p>
          <w:p w14:paraId="4AFD1F79" w14:textId="442148FC" w:rsidR="00A24815" w:rsidRPr="00984119" w:rsidRDefault="00F7598B" w:rsidP="00984119">
            <w:pPr>
              <w:rPr>
                <w:rFonts w:ascii="Arial" w:eastAsiaTheme="minorEastAsia" w:hAnsi="Arial" w:cs="Arial"/>
                <w:lang w:val="en-US" w:eastAsia="ja-JP"/>
              </w:rPr>
            </w:pPr>
            <w:r>
              <w:rPr>
                <w:rFonts w:ascii="Arial" w:eastAsiaTheme="minorEastAsia" w:hAnsi="Arial" w:cs="Arial"/>
                <w:lang w:val="en-US" w:eastAsia="ja-JP"/>
              </w:rPr>
              <w:t>Year 4, 5 and 6 will have rapid recall skills for multiplications up to 12 x 12</w:t>
            </w:r>
          </w:p>
          <w:p w14:paraId="71C1B918" w14:textId="77777777" w:rsidR="00A24815" w:rsidRDefault="00A24815" w:rsidP="00A24815">
            <w:pPr>
              <w:rPr>
                <w:rFonts w:ascii="Arial" w:eastAsiaTheme="minorEastAsia" w:hAnsi="Arial" w:cs="Arial"/>
                <w:b/>
                <w:lang w:val="en-US" w:eastAsia="ja-JP"/>
              </w:rPr>
            </w:pPr>
          </w:p>
          <w:p w14:paraId="453A1FB0" w14:textId="77777777" w:rsidR="00A24815" w:rsidRPr="00984119" w:rsidRDefault="00A24815" w:rsidP="008C08A1">
            <w:pPr>
              <w:rPr>
                <w:rFonts w:ascii="Arial" w:eastAsiaTheme="minorEastAsia" w:hAnsi="Arial" w:cs="Arial"/>
                <w:lang w:val="en-US" w:eastAsia="ja-JP"/>
              </w:rPr>
            </w:pPr>
          </w:p>
          <w:p w14:paraId="2E9F58E4" w14:textId="77777777" w:rsidR="00A24815" w:rsidRDefault="00A24815" w:rsidP="00A24815">
            <w:pPr>
              <w:rPr>
                <w:rFonts w:ascii="Arial" w:eastAsiaTheme="minorEastAsia" w:hAnsi="Arial" w:cs="Arial"/>
                <w:b/>
                <w:lang w:val="en-US" w:eastAsia="ja-JP"/>
              </w:rPr>
            </w:pPr>
          </w:p>
          <w:p w14:paraId="5974857F" w14:textId="77777777" w:rsidR="00A24815" w:rsidRDefault="00A24815" w:rsidP="00A24815">
            <w:pPr>
              <w:rPr>
                <w:rFonts w:ascii="Arial" w:eastAsiaTheme="minorEastAsia" w:hAnsi="Arial" w:cs="Arial"/>
                <w:b/>
                <w:lang w:val="en-US" w:eastAsia="ja-JP"/>
              </w:rPr>
            </w:pPr>
          </w:p>
          <w:p w14:paraId="7DA35870" w14:textId="3221E5AA" w:rsidR="00A24815" w:rsidRPr="00984119" w:rsidRDefault="00A24815" w:rsidP="00984119">
            <w:pPr>
              <w:rPr>
                <w:rFonts w:ascii="Arial" w:eastAsiaTheme="minorEastAsia" w:hAnsi="Arial" w:cs="Arial"/>
                <w:lang w:val="en-US" w:eastAsia="ja-JP"/>
              </w:rPr>
            </w:pPr>
          </w:p>
        </w:tc>
        <w:tc>
          <w:tcPr>
            <w:tcW w:w="3259" w:type="dxa"/>
            <w:vAlign w:val="center"/>
          </w:tcPr>
          <w:p w14:paraId="37F0E1B5" w14:textId="77777777" w:rsidR="00D655E3"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lastRenderedPageBreak/>
              <w:t>Speed increase</w:t>
            </w:r>
          </w:p>
          <w:p w14:paraId="58D5DBB7" w14:textId="7CBEC50D" w:rsidR="00F7598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Confidence</w:t>
            </w:r>
          </w:p>
          <w:p w14:paraId="22D5A1C6" w14:textId="77777777" w:rsidR="00F7598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Basis of knowledge upon which to build </w:t>
            </w:r>
            <w:proofErr w:type="spellStart"/>
            <w:r>
              <w:rPr>
                <w:rFonts w:ascii="Arial" w:eastAsiaTheme="minorEastAsia" w:hAnsi="Arial" w:cs="Arial"/>
                <w:b/>
                <w:lang w:val="en-US" w:eastAsia="ja-JP"/>
              </w:rPr>
              <w:t>maths</w:t>
            </w:r>
            <w:proofErr w:type="spellEnd"/>
            <w:r>
              <w:rPr>
                <w:rFonts w:ascii="Arial" w:eastAsiaTheme="minorEastAsia" w:hAnsi="Arial" w:cs="Arial"/>
                <w:b/>
                <w:lang w:val="en-US" w:eastAsia="ja-JP"/>
              </w:rPr>
              <w:t xml:space="preserve"> reasoning skills</w:t>
            </w:r>
          </w:p>
          <w:p w14:paraId="7E84BCC4" w14:textId="714431E4" w:rsidR="00F7598B" w:rsidRPr="002B736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lastRenderedPageBreak/>
              <w:t xml:space="preserve">End of key stage ready with multiplication table knowledge </w:t>
            </w:r>
          </w:p>
        </w:tc>
        <w:tc>
          <w:tcPr>
            <w:tcW w:w="1129" w:type="dxa"/>
            <w:vAlign w:val="center"/>
          </w:tcPr>
          <w:p w14:paraId="454AA39D" w14:textId="52925555" w:rsidR="00D655E3" w:rsidRPr="002B736B" w:rsidRDefault="007B7FA8"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lastRenderedPageBreak/>
              <w:t>£</w:t>
            </w:r>
          </w:p>
        </w:tc>
        <w:tc>
          <w:tcPr>
            <w:tcW w:w="2408" w:type="dxa"/>
            <w:vAlign w:val="center"/>
          </w:tcPr>
          <w:p w14:paraId="5B7393FA" w14:textId="5B687D0D" w:rsidR="00D655E3" w:rsidRPr="002B736B" w:rsidRDefault="00D655E3" w:rsidP="00846A9F">
            <w:pPr>
              <w:spacing w:before="120" w:after="120"/>
              <w:rPr>
                <w:rFonts w:ascii="Arial" w:eastAsiaTheme="minorEastAsia" w:hAnsi="Arial" w:cs="Arial"/>
                <w:b/>
                <w:lang w:val="en-US" w:eastAsia="ja-JP"/>
              </w:rPr>
            </w:pPr>
          </w:p>
        </w:tc>
        <w:tc>
          <w:tcPr>
            <w:tcW w:w="3837" w:type="dxa"/>
            <w:vAlign w:val="center"/>
          </w:tcPr>
          <w:p w14:paraId="68CC4BE0" w14:textId="77777777" w:rsidR="00D655E3"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Groups identified for after school learning of times tables</w:t>
            </w:r>
          </w:p>
          <w:p w14:paraId="6E4062A1" w14:textId="77777777" w:rsidR="00F7598B" w:rsidRDefault="00F7598B" w:rsidP="00846A9F">
            <w:pPr>
              <w:spacing w:before="120" w:after="120"/>
              <w:rPr>
                <w:rFonts w:ascii="Arial" w:eastAsiaTheme="minorEastAsia" w:hAnsi="Arial" w:cs="Arial"/>
                <w:b/>
                <w:lang w:val="en-US" w:eastAsia="ja-JP"/>
              </w:rPr>
            </w:pPr>
            <w:proofErr w:type="gramStart"/>
            <w:r>
              <w:rPr>
                <w:rFonts w:ascii="Arial" w:eastAsiaTheme="minorEastAsia" w:hAnsi="Arial" w:cs="Arial"/>
                <w:b/>
                <w:lang w:val="en-US" w:eastAsia="ja-JP"/>
              </w:rPr>
              <w:t>Time table</w:t>
            </w:r>
            <w:proofErr w:type="gramEnd"/>
            <w:r>
              <w:rPr>
                <w:rFonts w:ascii="Arial" w:eastAsiaTheme="minorEastAsia" w:hAnsi="Arial" w:cs="Arial"/>
                <w:b/>
                <w:lang w:val="en-US" w:eastAsia="ja-JP"/>
              </w:rPr>
              <w:t xml:space="preserve"> achievement chart</w:t>
            </w:r>
          </w:p>
          <w:p w14:paraId="7C00C4C5" w14:textId="539D9037" w:rsidR="00F7598B" w:rsidRPr="002B736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Funding to pay for multiplication and </w:t>
            </w:r>
            <w:proofErr w:type="spellStart"/>
            <w:r>
              <w:rPr>
                <w:rFonts w:ascii="Arial" w:eastAsiaTheme="minorEastAsia" w:hAnsi="Arial" w:cs="Arial"/>
                <w:b/>
                <w:lang w:val="en-US" w:eastAsia="ja-JP"/>
              </w:rPr>
              <w:t>maths</w:t>
            </w:r>
            <w:proofErr w:type="spellEnd"/>
            <w:r>
              <w:rPr>
                <w:rFonts w:ascii="Arial" w:eastAsiaTheme="minorEastAsia" w:hAnsi="Arial" w:cs="Arial"/>
                <w:b/>
                <w:lang w:val="en-US" w:eastAsia="ja-JP"/>
              </w:rPr>
              <w:t xml:space="preserve"> online games – TT </w:t>
            </w:r>
            <w:proofErr w:type="spellStart"/>
            <w:r>
              <w:rPr>
                <w:rFonts w:ascii="Arial" w:eastAsiaTheme="minorEastAsia" w:hAnsi="Arial" w:cs="Arial"/>
                <w:b/>
                <w:lang w:val="en-US" w:eastAsia="ja-JP"/>
              </w:rPr>
              <w:lastRenderedPageBreak/>
              <w:t>Rockstars</w:t>
            </w:r>
            <w:proofErr w:type="spellEnd"/>
            <w:r>
              <w:rPr>
                <w:rFonts w:ascii="Arial" w:eastAsiaTheme="minorEastAsia" w:hAnsi="Arial" w:cs="Arial"/>
                <w:b/>
                <w:lang w:val="en-US" w:eastAsia="ja-JP"/>
              </w:rPr>
              <w:t xml:space="preserve">, </w:t>
            </w:r>
            <w:proofErr w:type="spellStart"/>
            <w:r>
              <w:rPr>
                <w:rFonts w:ascii="Arial" w:eastAsiaTheme="minorEastAsia" w:hAnsi="Arial" w:cs="Arial"/>
                <w:b/>
                <w:lang w:val="en-US" w:eastAsia="ja-JP"/>
              </w:rPr>
              <w:t>Numbots</w:t>
            </w:r>
            <w:proofErr w:type="spellEnd"/>
            <w:r>
              <w:rPr>
                <w:rFonts w:ascii="Arial" w:eastAsiaTheme="minorEastAsia" w:hAnsi="Arial" w:cs="Arial"/>
                <w:b/>
                <w:lang w:val="en-US" w:eastAsia="ja-JP"/>
              </w:rPr>
              <w:t xml:space="preserve">, Hit the Button </w:t>
            </w:r>
          </w:p>
        </w:tc>
      </w:tr>
      <w:tr w:rsidR="00D655E3" w14:paraId="78CE945A" w14:textId="77777777" w:rsidTr="003A7483">
        <w:trPr>
          <w:trHeight w:val="1411"/>
          <w:jc w:val="center"/>
        </w:trPr>
        <w:tc>
          <w:tcPr>
            <w:tcW w:w="1847" w:type="dxa"/>
            <w:vAlign w:val="center"/>
          </w:tcPr>
          <w:p w14:paraId="7035E881" w14:textId="22C2C39E" w:rsidR="00D655E3" w:rsidRPr="002B736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To develop sentence structure</w:t>
            </w:r>
            <w:r>
              <w:rPr>
                <w:rFonts w:ascii="Arial" w:eastAsiaTheme="minorEastAsia" w:hAnsi="Arial" w:cs="Arial"/>
                <w:b/>
                <w:lang w:val="en-US" w:eastAsia="ja-JP"/>
              </w:rPr>
              <w:t xml:space="preserve"> and variety in writing to communicate effectively </w:t>
            </w:r>
          </w:p>
        </w:tc>
        <w:tc>
          <w:tcPr>
            <w:tcW w:w="2834" w:type="dxa"/>
            <w:vAlign w:val="center"/>
          </w:tcPr>
          <w:p w14:paraId="5F258D41" w14:textId="76E9F705" w:rsidR="00D655E3" w:rsidRPr="002B736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Enhanced use of sentence structure and fluency of writing </w:t>
            </w:r>
          </w:p>
        </w:tc>
        <w:tc>
          <w:tcPr>
            <w:tcW w:w="3259" w:type="dxa"/>
            <w:vAlign w:val="center"/>
          </w:tcPr>
          <w:p w14:paraId="31623F8A" w14:textId="77777777" w:rsidR="00D655E3"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Speed of writing </w:t>
            </w:r>
          </w:p>
          <w:p w14:paraId="560A8925" w14:textId="77777777" w:rsidR="00F7598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Understanding of varying sentence structure </w:t>
            </w:r>
          </w:p>
          <w:p w14:paraId="3EA8E223" w14:textId="4C79F82E" w:rsidR="00F7598B" w:rsidRPr="002B736B" w:rsidRDefault="00F7598B"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 xml:space="preserve">Breadth of basic skills in place on which to build </w:t>
            </w:r>
          </w:p>
        </w:tc>
        <w:tc>
          <w:tcPr>
            <w:tcW w:w="1129" w:type="dxa"/>
            <w:vAlign w:val="center"/>
          </w:tcPr>
          <w:p w14:paraId="6FF8254A" w14:textId="05D8F3E7" w:rsidR="00D655E3" w:rsidRPr="002B736B" w:rsidRDefault="007B7FA8"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c>
          <w:tcPr>
            <w:tcW w:w="2408" w:type="dxa"/>
            <w:vAlign w:val="center"/>
          </w:tcPr>
          <w:p w14:paraId="1DBB7A27" w14:textId="1255EFB0" w:rsidR="00D655E3" w:rsidRPr="002B736B" w:rsidRDefault="00D655E3" w:rsidP="00846A9F">
            <w:pPr>
              <w:spacing w:before="120" w:after="120"/>
              <w:rPr>
                <w:rFonts w:ascii="Arial" w:eastAsiaTheme="minorEastAsia" w:hAnsi="Arial" w:cs="Arial"/>
                <w:b/>
                <w:lang w:val="en-US" w:eastAsia="ja-JP"/>
              </w:rPr>
            </w:pPr>
          </w:p>
        </w:tc>
        <w:tc>
          <w:tcPr>
            <w:tcW w:w="3837" w:type="dxa"/>
            <w:tcBorders>
              <w:bottom w:val="single" w:sz="4" w:space="0" w:color="auto"/>
            </w:tcBorders>
            <w:vAlign w:val="center"/>
          </w:tcPr>
          <w:p w14:paraId="3C49DDCB" w14:textId="77777777" w:rsidR="00D655E3" w:rsidRPr="002B736B" w:rsidRDefault="00D655E3" w:rsidP="00846A9F">
            <w:pPr>
              <w:spacing w:before="120" w:after="120"/>
              <w:rPr>
                <w:rFonts w:ascii="Arial" w:eastAsiaTheme="minorEastAsia" w:hAnsi="Arial" w:cs="Arial"/>
                <w:b/>
                <w:lang w:val="en-US" w:eastAsia="ja-JP"/>
              </w:rPr>
            </w:pPr>
          </w:p>
        </w:tc>
      </w:tr>
      <w:tr w:rsidR="00D655E3" w14:paraId="1D343404" w14:textId="77777777" w:rsidTr="00F42E37">
        <w:trPr>
          <w:trHeight w:val="136"/>
          <w:jc w:val="center"/>
        </w:trPr>
        <w:tc>
          <w:tcPr>
            <w:tcW w:w="7940" w:type="dxa"/>
            <w:gridSpan w:val="3"/>
            <w:shd w:val="clear" w:color="auto" w:fill="347186"/>
            <w:vAlign w:val="center"/>
          </w:tcPr>
          <w:p w14:paraId="281E3835" w14:textId="77777777" w:rsidR="00D655E3" w:rsidRPr="00C07469" w:rsidRDefault="00D655E3" w:rsidP="00846A9F">
            <w:pPr>
              <w:spacing w:before="120" w:after="120"/>
              <w:jc w:val="right"/>
              <w:rPr>
                <w:rFonts w:ascii="Arial" w:eastAsiaTheme="minorEastAsia" w:hAnsi="Arial" w:cs="Arial"/>
                <w:b/>
                <w:color w:val="FFFFFF" w:themeColor="background1"/>
                <w:lang w:val="en-US" w:eastAsia="ja-JP"/>
              </w:rPr>
            </w:pPr>
            <w:proofErr w:type="gramStart"/>
            <w:r>
              <w:rPr>
                <w:rFonts w:ascii="Arial" w:eastAsiaTheme="minorEastAsia" w:hAnsi="Arial" w:cs="Arial"/>
                <w:b/>
                <w:color w:val="FFFFFF" w:themeColor="background1"/>
                <w:lang w:val="en-US" w:eastAsia="ja-JP"/>
              </w:rPr>
              <w:t>Total</w:t>
            </w:r>
            <w:proofErr w:type="gramEnd"/>
            <w:r>
              <w:rPr>
                <w:rFonts w:ascii="Arial" w:eastAsiaTheme="minorEastAsia" w:hAnsi="Arial" w:cs="Arial"/>
                <w:b/>
                <w:color w:val="FFFFFF" w:themeColor="background1"/>
                <w:lang w:val="en-US" w:eastAsia="ja-JP"/>
              </w:rPr>
              <w:t xml:space="preserve"> spend:</w:t>
            </w:r>
          </w:p>
        </w:tc>
        <w:tc>
          <w:tcPr>
            <w:tcW w:w="7374" w:type="dxa"/>
            <w:gridSpan w:val="3"/>
            <w:shd w:val="clear" w:color="auto" w:fill="FFFFFF" w:themeFill="background1"/>
            <w:vAlign w:val="center"/>
          </w:tcPr>
          <w:p w14:paraId="2A5F184E" w14:textId="77777777" w:rsidR="00D655E3" w:rsidRPr="002B736B" w:rsidRDefault="00D655E3" w:rsidP="00846A9F">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r>
    </w:tbl>
    <w:p w14:paraId="573C7182" w14:textId="77777777" w:rsidR="00D655E3" w:rsidRPr="00397A2F" w:rsidRDefault="00D655E3" w:rsidP="0009745F">
      <w:pPr>
        <w:spacing w:before="120" w:after="0"/>
        <w:rPr>
          <w:rFonts w:ascii="Arial" w:hAnsi="Arial" w:cs="Arial"/>
          <w:b/>
          <w:lang w:val="en-US" w:eastAsia="ja-JP"/>
        </w:rPr>
      </w:pPr>
    </w:p>
    <w:p w14:paraId="1113C5FB" w14:textId="3C8498DE" w:rsidR="00F42E37" w:rsidRDefault="00F42E37" w:rsidP="0009745F">
      <w:pPr>
        <w:spacing w:after="120"/>
        <w:rPr>
          <w:rFonts w:ascii="Arial" w:hAnsi="Arial" w:cs="Arial"/>
          <w:b/>
          <w:sz w:val="28"/>
          <w:szCs w:val="20"/>
          <w:lang w:val="en-US" w:eastAsia="ja-JP"/>
        </w:rPr>
      </w:pPr>
      <w:r w:rsidRPr="00F42E37">
        <w:rPr>
          <w:rFonts w:ascii="Arial" w:hAnsi="Arial" w:cs="Arial"/>
          <w:b/>
          <w:sz w:val="28"/>
          <w:szCs w:val="20"/>
          <w:lang w:val="en-US" w:eastAsia="ja-JP"/>
        </w:rPr>
        <w:t xml:space="preserve">Targeted support </w:t>
      </w:r>
    </w:p>
    <w:p w14:paraId="4F67826A" w14:textId="61F55A71" w:rsidR="00B353D4" w:rsidRPr="00604058" w:rsidRDefault="00B353D4" w:rsidP="003A7483">
      <w:pPr>
        <w:spacing w:before="120" w:after="120"/>
        <w:jc w:val="both"/>
        <w:rPr>
          <w:rFonts w:ascii="Arial" w:hAnsi="Arial" w:cs="Arial"/>
          <w:b/>
          <w:color w:val="367188"/>
          <w:lang w:val="en-US" w:eastAsia="ja-JP"/>
        </w:rPr>
      </w:pPr>
      <w:r>
        <w:rPr>
          <w:rFonts w:ascii="Arial" w:hAnsi="Arial" w:cs="Arial"/>
          <w:b/>
          <w:color w:val="367188"/>
          <w:lang w:val="en-US" w:eastAsia="ja-JP"/>
        </w:rPr>
        <w:t>[To complete this section, outline which actions you wish to implement to support individuals or small groups, along with the intended outcome, estimated impact, cost and any additional comments required. If you have specific staff who will be leading on a project, you can include their name in the table also.]</w:t>
      </w:r>
    </w:p>
    <w:tbl>
      <w:tblPr>
        <w:tblStyle w:val="TableGrid"/>
        <w:tblW w:w="15173" w:type="dxa"/>
        <w:jc w:val="center"/>
        <w:tblLook w:val="04A0" w:firstRow="1" w:lastRow="0" w:firstColumn="1" w:lastColumn="0" w:noHBand="0" w:noVBand="1"/>
      </w:tblPr>
      <w:tblGrid>
        <w:gridCol w:w="1706"/>
        <w:gridCol w:w="2834"/>
        <w:gridCol w:w="3259"/>
        <w:gridCol w:w="1129"/>
        <w:gridCol w:w="2408"/>
        <w:gridCol w:w="3837"/>
      </w:tblGrid>
      <w:tr w:rsidR="00F42E37" w14:paraId="12F9CB4D" w14:textId="77777777" w:rsidTr="00F42E37">
        <w:trPr>
          <w:trHeight w:val="775"/>
          <w:jc w:val="center"/>
        </w:trPr>
        <w:tc>
          <w:tcPr>
            <w:tcW w:w="1706" w:type="dxa"/>
            <w:shd w:val="clear" w:color="auto" w:fill="347186"/>
            <w:vAlign w:val="center"/>
          </w:tcPr>
          <w:p w14:paraId="02A670D1"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Action</w:t>
            </w:r>
          </w:p>
        </w:tc>
        <w:tc>
          <w:tcPr>
            <w:tcW w:w="2834" w:type="dxa"/>
            <w:shd w:val="clear" w:color="auto" w:fill="347186"/>
            <w:vAlign w:val="center"/>
          </w:tcPr>
          <w:p w14:paraId="4642C0DE"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Intended outcome</w:t>
            </w:r>
          </w:p>
        </w:tc>
        <w:tc>
          <w:tcPr>
            <w:tcW w:w="3259" w:type="dxa"/>
            <w:shd w:val="clear" w:color="auto" w:fill="347186"/>
            <w:vAlign w:val="center"/>
          </w:tcPr>
          <w:p w14:paraId="09EDCE4F"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Estimated impact</w:t>
            </w:r>
          </w:p>
        </w:tc>
        <w:tc>
          <w:tcPr>
            <w:tcW w:w="1129" w:type="dxa"/>
            <w:shd w:val="clear" w:color="auto" w:fill="347186"/>
            <w:vAlign w:val="center"/>
          </w:tcPr>
          <w:p w14:paraId="03106606"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Cost</w:t>
            </w:r>
          </w:p>
        </w:tc>
        <w:tc>
          <w:tcPr>
            <w:tcW w:w="2408" w:type="dxa"/>
            <w:shd w:val="clear" w:color="auto" w:fill="347186"/>
            <w:vAlign w:val="center"/>
          </w:tcPr>
          <w:p w14:paraId="2726A5EF"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Staff lead</w:t>
            </w:r>
          </w:p>
        </w:tc>
        <w:tc>
          <w:tcPr>
            <w:tcW w:w="3837" w:type="dxa"/>
            <w:shd w:val="clear" w:color="auto" w:fill="347186"/>
            <w:vAlign w:val="center"/>
          </w:tcPr>
          <w:p w14:paraId="10B88CAF"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Comments</w:t>
            </w:r>
          </w:p>
        </w:tc>
      </w:tr>
      <w:tr w:rsidR="00F42E37" w14:paraId="64CEF22A" w14:textId="77777777" w:rsidTr="003A7483">
        <w:trPr>
          <w:trHeight w:val="1836"/>
          <w:jc w:val="center"/>
        </w:trPr>
        <w:tc>
          <w:tcPr>
            <w:tcW w:w="1706" w:type="dxa"/>
            <w:vAlign w:val="center"/>
          </w:tcPr>
          <w:p w14:paraId="13F90585" w14:textId="281B3494" w:rsidR="00F42E37" w:rsidRPr="00F42E37" w:rsidRDefault="00F7598B" w:rsidP="00604058">
            <w:pPr>
              <w:tabs>
                <w:tab w:val="left" w:pos="1560"/>
              </w:tabs>
              <w:suppressAutoHyphens/>
              <w:autoSpaceDN w:val="0"/>
              <w:textAlignment w:val="baseline"/>
              <w:rPr>
                <w:rFonts w:ascii="Arial" w:eastAsiaTheme="minorEastAsia" w:hAnsi="Arial" w:cs="Arial"/>
                <w:b/>
                <w:lang w:val="en-US" w:eastAsia="ja-JP"/>
              </w:rPr>
            </w:pPr>
            <w:r>
              <w:rPr>
                <w:rFonts w:ascii="Arial" w:eastAsiaTheme="minorEastAsia" w:hAnsi="Arial" w:cs="Arial"/>
                <w:b/>
                <w:lang w:val="en-US" w:eastAsia="ja-JP"/>
              </w:rPr>
              <w:t>Phonics targeted support</w:t>
            </w:r>
          </w:p>
        </w:tc>
        <w:tc>
          <w:tcPr>
            <w:tcW w:w="2834" w:type="dxa"/>
            <w:vAlign w:val="center"/>
          </w:tcPr>
          <w:p w14:paraId="535569CD" w14:textId="0F14E422" w:rsidR="00F42E37" w:rsidRPr="002B736B" w:rsidRDefault="00F7598B" w:rsidP="0060405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Secure recall and recognition of phase 3 and 5 phonemes </w:t>
            </w:r>
          </w:p>
        </w:tc>
        <w:tc>
          <w:tcPr>
            <w:tcW w:w="3259" w:type="dxa"/>
            <w:vAlign w:val="center"/>
          </w:tcPr>
          <w:p w14:paraId="10AECF4F" w14:textId="77777777" w:rsidR="00F42E37" w:rsidRDefault="00F7598B" w:rsidP="0060405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Improved reading fluency </w:t>
            </w:r>
          </w:p>
          <w:p w14:paraId="0EC8B6F1" w14:textId="39D5935A" w:rsidR="00F7598B" w:rsidRPr="002B736B" w:rsidRDefault="00F7598B" w:rsidP="00604058">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 xml:space="preserve">Improved access to writing </w:t>
            </w:r>
          </w:p>
        </w:tc>
        <w:tc>
          <w:tcPr>
            <w:tcW w:w="1129" w:type="dxa"/>
            <w:vAlign w:val="center"/>
          </w:tcPr>
          <w:p w14:paraId="451EEA62" w14:textId="77777777" w:rsidR="00F42E37" w:rsidRPr="002B736B" w:rsidRDefault="00F42E37" w:rsidP="00604058">
            <w:pPr>
              <w:spacing w:before="120" w:after="120"/>
              <w:rPr>
                <w:rFonts w:ascii="Arial" w:eastAsiaTheme="minorEastAsia" w:hAnsi="Arial" w:cs="Arial"/>
                <w:b/>
                <w:lang w:val="en-US" w:eastAsia="ja-JP"/>
              </w:rPr>
            </w:pPr>
            <w:r w:rsidRPr="002B736B">
              <w:rPr>
                <w:rFonts w:ascii="Arial" w:eastAsiaTheme="minorEastAsia" w:hAnsi="Arial" w:cs="Arial"/>
                <w:b/>
                <w:lang w:val="en-US" w:eastAsia="ja-JP"/>
              </w:rPr>
              <w:t>£</w:t>
            </w:r>
          </w:p>
        </w:tc>
        <w:tc>
          <w:tcPr>
            <w:tcW w:w="2408" w:type="dxa"/>
            <w:vAlign w:val="center"/>
          </w:tcPr>
          <w:p w14:paraId="4E12793C" w14:textId="77777777" w:rsidR="00F42E37" w:rsidRPr="002B736B" w:rsidRDefault="00F42E37" w:rsidP="00604058">
            <w:pPr>
              <w:spacing w:before="120" w:after="120"/>
              <w:rPr>
                <w:rFonts w:ascii="Arial" w:eastAsiaTheme="minorEastAsia" w:hAnsi="Arial" w:cs="Arial"/>
                <w:b/>
                <w:lang w:val="en-US" w:eastAsia="ja-JP"/>
              </w:rPr>
            </w:pPr>
          </w:p>
        </w:tc>
        <w:tc>
          <w:tcPr>
            <w:tcW w:w="3837" w:type="dxa"/>
            <w:vAlign w:val="center"/>
          </w:tcPr>
          <w:p w14:paraId="35C1BF26" w14:textId="77777777" w:rsidR="00F42E37" w:rsidRPr="002B736B" w:rsidRDefault="00F42E37" w:rsidP="00604058">
            <w:pPr>
              <w:spacing w:before="120" w:after="120"/>
              <w:rPr>
                <w:rFonts w:ascii="Arial" w:eastAsiaTheme="minorEastAsia" w:hAnsi="Arial" w:cs="Arial"/>
                <w:b/>
                <w:lang w:val="en-US" w:eastAsia="ja-JP"/>
              </w:rPr>
            </w:pPr>
          </w:p>
        </w:tc>
      </w:tr>
      <w:tr w:rsidR="00F42E37" w14:paraId="056187A5" w14:textId="77777777" w:rsidTr="003A7483">
        <w:trPr>
          <w:trHeight w:val="1691"/>
          <w:jc w:val="center"/>
        </w:trPr>
        <w:tc>
          <w:tcPr>
            <w:tcW w:w="1706" w:type="dxa"/>
            <w:vAlign w:val="center"/>
          </w:tcPr>
          <w:p w14:paraId="722D1B88" w14:textId="77777777" w:rsidR="00F42E37" w:rsidRPr="002B736B" w:rsidRDefault="00F42E37" w:rsidP="00604058">
            <w:pPr>
              <w:spacing w:before="120" w:after="120"/>
              <w:rPr>
                <w:rFonts w:ascii="Arial" w:eastAsiaTheme="minorEastAsia" w:hAnsi="Arial" w:cs="Arial"/>
                <w:b/>
                <w:lang w:val="en-US" w:eastAsia="ja-JP"/>
              </w:rPr>
            </w:pPr>
          </w:p>
        </w:tc>
        <w:tc>
          <w:tcPr>
            <w:tcW w:w="2834" w:type="dxa"/>
            <w:vAlign w:val="center"/>
          </w:tcPr>
          <w:p w14:paraId="47862E49" w14:textId="77777777" w:rsidR="00F42E37" w:rsidRPr="002B736B" w:rsidRDefault="00F42E37" w:rsidP="00604058">
            <w:pPr>
              <w:spacing w:before="120" w:after="120"/>
              <w:rPr>
                <w:rFonts w:ascii="Arial" w:eastAsiaTheme="minorEastAsia" w:hAnsi="Arial" w:cs="Arial"/>
                <w:b/>
                <w:lang w:val="en-US" w:eastAsia="ja-JP"/>
              </w:rPr>
            </w:pPr>
          </w:p>
        </w:tc>
        <w:tc>
          <w:tcPr>
            <w:tcW w:w="3259" w:type="dxa"/>
            <w:vAlign w:val="center"/>
          </w:tcPr>
          <w:p w14:paraId="01AA865B" w14:textId="77777777" w:rsidR="00F42E37" w:rsidRPr="002B736B" w:rsidRDefault="00F42E37" w:rsidP="00604058">
            <w:pPr>
              <w:spacing w:before="120" w:after="120"/>
              <w:rPr>
                <w:rFonts w:ascii="Arial" w:eastAsiaTheme="minorEastAsia" w:hAnsi="Arial" w:cs="Arial"/>
                <w:b/>
                <w:lang w:val="en-US" w:eastAsia="ja-JP"/>
              </w:rPr>
            </w:pPr>
          </w:p>
        </w:tc>
        <w:tc>
          <w:tcPr>
            <w:tcW w:w="1129" w:type="dxa"/>
            <w:vAlign w:val="center"/>
          </w:tcPr>
          <w:p w14:paraId="05F110C0" w14:textId="77777777" w:rsidR="00F42E37" w:rsidRPr="002B736B" w:rsidRDefault="00F42E37" w:rsidP="00604058">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c>
          <w:tcPr>
            <w:tcW w:w="2408" w:type="dxa"/>
            <w:vAlign w:val="center"/>
          </w:tcPr>
          <w:p w14:paraId="0C1C585E" w14:textId="77777777" w:rsidR="00F42E37" w:rsidRPr="002B736B" w:rsidRDefault="00F42E37" w:rsidP="00604058">
            <w:pPr>
              <w:spacing w:before="120" w:after="120"/>
              <w:rPr>
                <w:rFonts w:ascii="Arial" w:eastAsiaTheme="minorEastAsia" w:hAnsi="Arial" w:cs="Arial"/>
                <w:b/>
                <w:lang w:val="en-US" w:eastAsia="ja-JP"/>
              </w:rPr>
            </w:pPr>
          </w:p>
        </w:tc>
        <w:tc>
          <w:tcPr>
            <w:tcW w:w="3837" w:type="dxa"/>
            <w:vAlign w:val="center"/>
          </w:tcPr>
          <w:p w14:paraId="3676C49D" w14:textId="77777777" w:rsidR="00F42E37" w:rsidRPr="002B736B" w:rsidRDefault="00F42E37" w:rsidP="00604058">
            <w:pPr>
              <w:spacing w:before="120" w:after="120"/>
              <w:rPr>
                <w:rFonts w:ascii="Arial" w:eastAsiaTheme="minorEastAsia" w:hAnsi="Arial" w:cs="Arial"/>
                <w:b/>
                <w:lang w:val="en-US" w:eastAsia="ja-JP"/>
              </w:rPr>
            </w:pPr>
          </w:p>
        </w:tc>
      </w:tr>
      <w:tr w:rsidR="00F42E37" w14:paraId="142D0DAA" w14:textId="77777777" w:rsidTr="003A7483">
        <w:trPr>
          <w:trHeight w:val="1560"/>
          <w:jc w:val="center"/>
        </w:trPr>
        <w:tc>
          <w:tcPr>
            <w:tcW w:w="1706" w:type="dxa"/>
            <w:vAlign w:val="center"/>
          </w:tcPr>
          <w:p w14:paraId="099D71E7" w14:textId="77777777" w:rsidR="00F42E37" w:rsidRPr="002B736B" w:rsidRDefault="00F42E37" w:rsidP="00604058">
            <w:pPr>
              <w:spacing w:before="120" w:after="120"/>
              <w:rPr>
                <w:rFonts w:ascii="Arial" w:eastAsiaTheme="minorEastAsia" w:hAnsi="Arial" w:cs="Arial"/>
                <w:b/>
                <w:lang w:val="en-US" w:eastAsia="ja-JP"/>
              </w:rPr>
            </w:pPr>
          </w:p>
        </w:tc>
        <w:tc>
          <w:tcPr>
            <w:tcW w:w="2834" w:type="dxa"/>
            <w:vAlign w:val="center"/>
          </w:tcPr>
          <w:p w14:paraId="78275DCB" w14:textId="77777777" w:rsidR="00F42E37" w:rsidRPr="002B736B" w:rsidRDefault="00F42E37" w:rsidP="00604058">
            <w:pPr>
              <w:spacing w:before="120" w:after="120"/>
              <w:rPr>
                <w:rFonts w:ascii="Arial" w:eastAsiaTheme="minorEastAsia" w:hAnsi="Arial" w:cs="Arial"/>
                <w:b/>
                <w:lang w:val="en-US" w:eastAsia="ja-JP"/>
              </w:rPr>
            </w:pPr>
          </w:p>
        </w:tc>
        <w:tc>
          <w:tcPr>
            <w:tcW w:w="3259" w:type="dxa"/>
            <w:vAlign w:val="center"/>
          </w:tcPr>
          <w:p w14:paraId="19461B67" w14:textId="77777777" w:rsidR="00F42E37" w:rsidRPr="002B736B" w:rsidRDefault="00F42E37" w:rsidP="00604058">
            <w:pPr>
              <w:spacing w:before="120" w:after="120"/>
              <w:rPr>
                <w:rFonts w:ascii="Arial" w:eastAsiaTheme="minorEastAsia" w:hAnsi="Arial" w:cs="Arial"/>
                <w:b/>
                <w:lang w:val="en-US" w:eastAsia="ja-JP"/>
              </w:rPr>
            </w:pPr>
          </w:p>
        </w:tc>
        <w:tc>
          <w:tcPr>
            <w:tcW w:w="1129" w:type="dxa"/>
            <w:vAlign w:val="center"/>
          </w:tcPr>
          <w:p w14:paraId="3195EC33" w14:textId="77777777" w:rsidR="00F42E37" w:rsidRPr="002B736B" w:rsidRDefault="00F42E37" w:rsidP="00604058">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c>
          <w:tcPr>
            <w:tcW w:w="2408" w:type="dxa"/>
            <w:vAlign w:val="center"/>
          </w:tcPr>
          <w:p w14:paraId="5F9339B1" w14:textId="77777777" w:rsidR="00F42E37" w:rsidRPr="002B736B" w:rsidRDefault="00F42E37" w:rsidP="00604058">
            <w:pPr>
              <w:spacing w:before="120" w:after="120"/>
              <w:rPr>
                <w:rFonts w:ascii="Arial" w:eastAsiaTheme="minorEastAsia" w:hAnsi="Arial" w:cs="Arial"/>
                <w:b/>
                <w:lang w:val="en-US" w:eastAsia="ja-JP"/>
              </w:rPr>
            </w:pPr>
          </w:p>
        </w:tc>
        <w:tc>
          <w:tcPr>
            <w:tcW w:w="3837" w:type="dxa"/>
            <w:tcBorders>
              <w:bottom w:val="single" w:sz="4" w:space="0" w:color="auto"/>
            </w:tcBorders>
            <w:vAlign w:val="center"/>
          </w:tcPr>
          <w:p w14:paraId="2E191AFC" w14:textId="77777777" w:rsidR="00F42E37" w:rsidRPr="002B736B" w:rsidRDefault="00F42E37" w:rsidP="00604058">
            <w:pPr>
              <w:spacing w:before="120" w:after="120"/>
              <w:rPr>
                <w:rFonts w:ascii="Arial" w:eastAsiaTheme="minorEastAsia" w:hAnsi="Arial" w:cs="Arial"/>
                <w:b/>
                <w:lang w:val="en-US" w:eastAsia="ja-JP"/>
              </w:rPr>
            </w:pPr>
          </w:p>
        </w:tc>
      </w:tr>
      <w:tr w:rsidR="00F42E37" w14:paraId="75D1ABDE" w14:textId="77777777" w:rsidTr="00F42E37">
        <w:trPr>
          <w:trHeight w:val="136"/>
          <w:jc w:val="center"/>
        </w:trPr>
        <w:tc>
          <w:tcPr>
            <w:tcW w:w="7799" w:type="dxa"/>
            <w:gridSpan w:val="3"/>
            <w:shd w:val="clear" w:color="auto" w:fill="347186"/>
            <w:vAlign w:val="center"/>
          </w:tcPr>
          <w:p w14:paraId="1F71FD9D" w14:textId="77777777" w:rsidR="00F42E37" w:rsidRPr="00C07469" w:rsidRDefault="00F42E37" w:rsidP="00604058">
            <w:pPr>
              <w:spacing w:before="120" w:after="120"/>
              <w:jc w:val="right"/>
              <w:rPr>
                <w:rFonts w:ascii="Arial" w:eastAsiaTheme="minorEastAsia" w:hAnsi="Arial" w:cs="Arial"/>
                <w:b/>
                <w:color w:val="FFFFFF" w:themeColor="background1"/>
                <w:lang w:val="en-US" w:eastAsia="ja-JP"/>
              </w:rPr>
            </w:pPr>
            <w:proofErr w:type="gramStart"/>
            <w:r>
              <w:rPr>
                <w:rFonts w:ascii="Arial" w:eastAsiaTheme="minorEastAsia" w:hAnsi="Arial" w:cs="Arial"/>
                <w:b/>
                <w:color w:val="FFFFFF" w:themeColor="background1"/>
                <w:lang w:val="en-US" w:eastAsia="ja-JP"/>
              </w:rPr>
              <w:t>Total</w:t>
            </w:r>
            <w:proofErr w:type="gramEnd"/>
            <w:r>
              <w:rPr>
                <w:rFonts w:ascii="Arial" w:eastAsiaTheme="minorEastAsia" w:hAnsi="Arial" w:cs="Arial"/>
                <w:b/>
                <w:color w:val="FFFFFF" w:themeColor="background1"/>
                <w:lang w:val="en-US" w:eastAsia="ja-JP"/>
              </w:rPr>
              <w:t xml:space="preserve"> spend:</w:t>
            </w:r>
          </w:p>
        </w:tc>
        <w:tc>
          <w:tcPr>
            <w:tcW w:w="7374" w:type="dxa"/>
            <w:gridSpan w:val="3"/>
            <w:shd w:val="clear" w:color="auto" w:fill="FFFFFF" w:themeFill="background1"/>
            <w:vAlign w:val="center"/>
          </w:tcPr>
          <w:p w14:paraId="731B351E" w14:textId="77777777" w:rsidR="00F42E37" w:rsidRPr="002B736B" w:rsidRDefault="00F42E37" w:rsidP="00604058">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r>
    </w:tbl>
    <w:p w14:paraId="337EBAF8" w14:textId="07BB5A1D" w:rsidR="00F42E37" w:rsidRDefault="00F42E37" w:rsidP="0009745F">
      <w:pPr>
        <w:spacing w:after="120"/>
        <w:rPr>
          <w:rFonts w:ascii="Arial" w:hAnsi="Arial" w:cs="Arial"/>
          <w:b/>
          <w:sz w:val="32"/>
          <w:highlight w:val="yellow"/>
          <w:lang w:val="en-US" w:eastAsia="ja-JP"/>
        </w:rPr>
      </w:pPr>
    </w:p>
    <w:p w14:paraId="397CC4C1" w14:textId="2A78A5E6" w:rsidR="00F42E37" w:rsidRDefault="00F42E37" w:rsidP="0009745F">
      <w:pPr>
        <w:spacing w:after="120"/>
        <w:rPr>
          <w:rFonts w:ascii="Arial" w:hAnsi="Arial" w:cs="Arial"/>
          <w:b/>
          <w:sz w:val="28"/>
          <w:szCs w:val="20"/>
          <w:lang w:val="en-US" w:eastAsia="ja-JP"/>
        </w:rPr>
      </w:pPr>
      <w:r w:rsidRPr="00F42E37">
        <w:rPr>
          <w:rFonts w:ascii="Arial" w:hAnsi="Arial" w:cs="Arial"/>
          <w:b/>
          <w:sz w:val="28"/>
          <w:szCs w:val="20"/>
          <w:lang w:val="en-US" w:eastAsia="ja-JP"/>
        </w:rPr>
        <w:t>Wider s</w:t>
      </w:r>
      <w:r w:rsidR="00727AD4">
        <w:rPr>
          <w:rFonts w:ascii="Arial" w:hAnsi="Arial" w:cs="Arial"/>
          <w:b/>
          <w:sz w:val="28"/>
          <w:szCs w:val="20"/>
          <w:lang w:val="en-US" w:eastAsia="ja-JP"/>
        </w:rPr>
        <w:t>trategies</w:t>
      </w:r>
      <w:r w:rsidRPr="00F42E37">
        <w:rPr>
          <w:rFonts w:ascii="Arial" w:hAnsi="Arial" w:cs="Arial"/>
          <w:b/>
          <w:sz w:val="28"/>
          <w:szCs w:val="20"/>
          <w:lang w:val="en-US" w:eastAsia="ja-JP"/>
        </w:rPr>
        <w:t xml:space="preserve"> </w:t>
      </w:r>
    </w:p>
    <w:p w14:paraId="0C391E65" w14:textId="1B54EC5F" w:rsidR="00B353D4" w:rsidRPr="00604058" w:rsidRDefault="00B353D4" w:rsidP="003A7483">
      <w:pPr>
        <w:spacing w:before="120" w:after="120"/>
        <w:jc w:val="both"/>
        <w:rPr>
          <w:rFonts w:ascii="Arial" w:hAnsi="Arial" w:cs="Arial"/>
          <w:b/>
          <w:color w:val="367188"/>
          <w:lang w:val="en-US" w:eastAsia="ja-JP"/>
        </w:rPr>
      </w:pPr>
      <w:r>
        <w:rPr>
          <w:rFonts w:ascii="Arial" w:hAnsi="Arial" w:cs="Arial"/>
          <w:b/>
          <w:color w:val="367188"/>
          <w:lang w:val="en-US" w:eastAsia="ja-JP"/>
        </w:rPr>
        <w:t xml:space="preserve">[To complete this section, outline which actions you wish to implement wider support, </w:t>
      </w:r>
      <w:r w:rsidR="00211E98">
        <w:rPr>
          <w:rFonts w:ascii="Arial" w:hAnsi="Arial" w:cs="Arial"/>
          <w:b/>
          <w:color w:val="367188"/>
          <w:lang w:val="en-US" w:eastAsia="ja-JP"/>
        </w:rPr>
        <w:t>e.g.</w:t>
      </w:r>
      <w:r>
        <w:rPr>
          <w:rFonts w:ascii="Arial" w:hAnsi="Arial" w:cs="Arial"/>
          <w:b/>
          <w:color w:val="367188"/>
          <w:lang w:val="en-US" w:eastAsia="ja-JP"/>
        </w:rPr>
        <w:t xml:space="preserve"> to parents, or accessing improved technologies, along with the intended outcome, estimated impact, cost and any additional comments required. If you have specific staff who will be leading on a project, you can include their name in the table also.]</w:t>
      </w:r>
    </w:p>
    <w:tbl>
      <w:tblPr>
        <w:tblStyle w:val="TableGrid"/>
        <w:tblW w:w="15037" w:type="dxa"/>
        <w:jc w:val="center"/>
        <w:tblLook w:val="04A0" w:firstRow="1" w:lastRow="0" w:firstColumn="1" w:lastColumn="0" w:noHBand="0" w:noVBand="1"/>
      </w:tblPr>
      <w:tblGrid>
        <w:gridCol w:w="1844"/>
        <w:gridCol w:w="2560"/>
        <w:gridCol w:w="3259"/>
        <w:gridCol w:w="1129"/>
        <w:gridCol w:w="2408"/>
        <w:gridCol w:w="3837"/>
      </w:tblGrid>
      <w:tr w:rsidR="00F42E37" w14:paraId="38714A35" w14:textId="77777777" w:rsidTr="00F42E37">
        <w:trPr>
          <w:trHeight w:val="775"/>
          <w:jc w:val="center"/>
        </w:trPr>
        <w:tc>
          <w:tcPr>
            <w:tcW w:w="1844" w:type="dxa"/>
            <w:shd w:val="clear" w:color="auto" w:fill="347186"/>
            <w:vAlign w:val="center"/>
          </w:tcPr>
          <w:p w14:paraId="260851FC"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Action</w:t>
            </w:r>
          </w:p>
        </w:tc>
        <w:tc>
          <w:tcPr>
            <w:tcW w:w="2560" w:type="dxa"/>
            <w:shd w:val="clear" w:color="auto" w:fill="347186"/>
            <w:vAlign w:val="center"/>
          </w:tcPr>
          <w:p w14:paraId="283DF854"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Intended outcome</w:t>
            </w:r>
          </w:p>
        </w:tc>
        <w:tc>
          <w:tcPr>
            <w:tcW w:w="3259" w:type="dxa"/>
            <w:shd w:val="clear" w:color="auto" w:fill="347186"/>
            <w:vAlign w:val="center"/>
          </w:tcPr>
          <w:p w14:paraId="6C6C88CD" w14:textId="77777777" w:rsidR="00F42E37" w:rsidRPr="007B7FA8" w:rsidRDefault="00F42E37" w:rsidP="00604058">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Estimated impact</w:t>
            </w:r>
          </w:p>
        </w:tc>
        <w:tc>
          <w:tcPr>
            <w:tcW w:w="1129" w:type="dxa"/>
            <w:shd w:val="clear" w:color="auto" w:fill="347186"/>
            <w:vAlign w:val="center"/>
          </w:tcPr>
          <w:p w14:paraId="1AC91BF5"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Cost</w:t>
            </w:r>
          </w:p>
        </w:tc>
        <w:tc>
          <w:tcPr>
            <w:tcW w:w="2408" w:type="dxa"/>
            <w:shd w:val="clear" w:color="auto" w:fill="347186"/>
            <w:vAlign w:val="center"/>
          </w:tcPr>
          <w:p w14:paraId="304246AB"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Staff lead</w:t>
            </w:r>
          </w:p>
        </w:tc>
        <w:tc>
          <w:tcPr>
            <w:tcW w:w="3837" w:type="dxa"/>
            <w:shd w:val="clear" w:color="auto" w:fill="347186"/>
            <w:vAlign w:val="center"/>
          </w:tcPr>
          <w:p w14:paraId="799DDE97" w14:textId="77777777" w:rsidR="00F42E37" w:rsidRPr="007B7FA8" w:rsidRDefault="00F42E37" w:rsidP="00604058">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Comments</w:t>
            </w:r>
          </w:p>
        </w:tc>
      </w:tr>
      <w:tr w:rsidR="00F42E37" w14:paraId="2A4FC190" w14:textId="77777777" w:rsidTr="003A7483">
        <w:trPr>
          <w:trHeight w:val="1982"/>
          <w:jc w:val="center"/>
        </w:trPr>
        <w:tc>
          <w:tcPr>
            <w:tcW w:w="1844" w:type="dxa"/>
            <w:vAlign w:val="center"/>
          </w:tcPr>
          <w:p w14:paraId="6D3896C3" w14:textId="77777777" w:rsidR="00F42E37" w:rsidRPr="00F42E37" w:rsidRDefault="00F42E37" w:rsidP="00604058">
            <w:pPr>
              <w:tabs>
                <w:tab w:val="left" w:pos="1560"/>
              </w:tabs>
              <w:suppressAutoHyphens/>
              <w:autoSpaceDN w:val="0"/>
              <w:textAlignment w:val="baseline"/>
              <w:rPr>
                <w:rFonts w:ascii="Arial" w:eastAsiaTheme="minorEastAsia" w:hAnsi="Arial" w:cs="Arial"/>
                <w:b/>
                <w:lang w:val="en-US" w:eastAsia="ja-JP"/>
              </w:rPr>
            </w:pPr>
          </w:p>
        </w:tc>
        <w:tc>
          <w:tcPr>
            <w:tcW w:w="2560" w:type="dxa"/>
            <w:vAlign w:val="center"/>
          </w:tcPr>
          <w:p w14:paraId="2EFCA9EE" w14:textId="77777777" w:rsidR="00F42E37" w:rsidRPr="002B736B" w:rsidRDefault="00F42E37" w:rsidP="00604058">
            <w:pPr>
              <w:spacing w:before="120" w:after="120" w:line="276" w:lineRule="auto"/>
              <w:rPr>
                <w:rFonts w:ascii="Arial" w:eastAsiaTheme="minorEastAsia" w:hAnsi="Arial" w:cs="Arial"/>
                <w:b/>
                <w:lang w:val="en-US" w:eastAsia="ja-JP"/>
              </w:rPr>
            </w:pPr>
          </w:p>
        </w:tc>
        <w:tc>
          <w:tcPr>
            <w:tcW w:w="3259" w:type="dxa"/>
            <w:vAlign w:val="center"/>
          </w:tcPr>
          <w:p w14:paraId="2E0FE94D" w14:textId="77777777" w:rsidR="00F42E37" w:rsidRPr="002B736B" w:rsidRDefault="00F42E37" w:rsidP="00604058">
            <w:pPr>
              <w:spacing w:before="120" w:after="120" w:line="276" w:lineRule="auto"/>
              <w:rPr>
                <w:rFonts w:ascii="Arial" w:eastAsiaTheme="minorEastAsia" w:hAnsi="Arial" w:cs="Arial"/>
                <w:b/>
                <w:lang w:val="en-US" w:eastAsia="ja-JP"/>
              </w:rPr>
            </w:pPr>
          </w:p>
        </w:tc>
        <w:tc>
          <w:tcPr>
            <w:tcW w:w="1129" w:type="dxa"/>
            <w:vAlign w:val="center"/>
          </w:tcPr>
          <w:p w14:paraId="337600A5" w14:textId="77777777" w:rsidR="00F42E37" w:rsidRPr="002B736B" w:rsidRDefault="00F42E37" w:rsidP="00604058">
            <w:pPr>
              <w:spacing w:before="120" w:after="120"/>
              <w:rPr>
                <w:rFonts w:ascii="Arial" w:eastAsiaTheme="minorEastAsia" w:hAnsi="Arial" w:cs="Arial"/>
                <w:b/>
                <w:lang w:val="en-US" w:eastAsia="ja-JP"/>
              </w:rPr>
            </w:pPr>
            <w:r w:rsidRPr="002B736B">
              <w:rPr>
                <w:rFonts w:ascii="Arial" w:eastAsiaTheme="minorEastAsia" w:hAnsi="Arial" w:cs="Arial"/>
                <w:b/>
                <w:lang w:val="en-US" w:eastAsia="ja-JP"/>
              </w:rPr>
              <w:t>£</w:t>
            </w:r>
          </w:p>
        </w:tc>
        <w:tc>
          <w:tcPr>
            <w:tcW w:w="2408" w:type="dxa"/>
            <w:vAlign w:val="center"/>
          </w:tcPr>
          <w:p w14:paraId="51039355" w14:textId="77777777" w:rsidR="00F42E37" w:rsidRPr="002B736B" w:rsidRDefault="00F42E37" w:rsidP="00604058">
            <w:pPr>
              <w:spacing w:before="120" w:after="120"/>
              <w:rPr>
                <w:rFonts w:ascii="Arial" w:eastAsiaTheme="minorEastAsia" w:hAnsi="Arial" w:cs="Arial"/>
                <w:b/>
                <w:lang w:val="en-US" w:eastAsia="ja-JP"/>
              </w:rPr>
            </w:pPr>
          </w:p>
        </w:tc>
        <w:tc>
          <w:tcPr>
            <w:tcW w:w="3837" w:type="dxa"/>
            <w:vAlign w:val="center"/>
          </w:tcPr>
          <w:p w14:paraId="1137F21B" w14:textId="77777777" w:rsidR="00F42E37" w:rsidRPr="002B736B" w:rsidRDefault="00F42E37" w:rsidP="00604058">
            <w:pPr>
              <w:spacing w:before="120" w:after="120"/>
              <w:rPr>
                <w:rFonts w:ascii="Arial" w:eastAsiaTheme="minorEastAsia" w:hAnsi="Arial" w:cs="Arial"/>
                <w:b/>
                <w:lang w:val="en-US" w:eastAsia="ja-JP"/>
              </w:rPr>
            </w:pPr>
          </w:p>
        </w:tc>
      </w:tr>
      <w:tr w:rsidR="00F42E37" w14:paraId="3D0D727B" w14:textId="77777777" w:rsidTr="003A7483">
        <w:trPr>
          <w:trHeight w:val="1825"/>
          <w:jc w:val="center"/>
        </w:trPr>
        <w:tc>
          <w:tcPr>
            <w:tcW w:w="1844" w:type="dxa"/>
            <w:vAlign w:val="center"/>
          </w:tcPr>
          <w:p w14:paraId="50C17D4A" w14:textId="77777777" w:rsidR="00F42E37" w:rsidRPr="002B736B" w:rsidRDefault="00F42E37" w:rsidP="00604058">
            <w:pPr>
              <w:spacing w:before="120" w:after="120"/>
              <w:rPr>
                <w:rFonts w:ascii="Arial" w:eastAsiaTheme="minorEastAsia" w:hAnsi="Arial" w:cs="Arial"/>
                <w:b/>
                <w:lang w:val="en-US" w:eastAsia="ja-JP"/>
              </w:rPr>
            </w:pPr>
          </w:p>
        </w:tc>
        <w:tc>
          <w:tcPr>
            <w:tcW w:w="2560" w:type="dxa"/>
            <w:vAlign w:val="center"/>
          </w:tcPr>
          <w:p w14:paraId="29F060C4" w14:textId="77777777" w:rsidR="00F42E37" w:rsidRPr="002B736B" w:rsidRDefault="00F42E37" w:rsidP="00604058">
            <w:pPr>
              <w:spacing w:before="120" w:after="120"/>
              <w:rPr>
                <w:rFonts w:ascii="Arial" w:eastAsiaTheme="minorEastAsia" w:hAnsi="Arial" w:cs="Arial"/>
                <w:b/>
                <w:lang w:val="en-US" w:eastAsia="ja-JP"/>
              </w:rPr>
            </w:pPr>
          </w:p>
        </w:tc>
        <w:tc>
          <w:tcPr>
            <w:tcW w:w="3259" w:type="dxa"/>
            <w:vAlign w:val="center"/>
          </w:tcPr>
          <w:p w14:paraId="05BD13BA" w14:textId="77777777" w:rsidR="00F42E37" w:rsidRPr="002B736B" w:rsidRDefault="00F42E37" w:rsidP="00604058">
            <w:pPr>
              <w:spacing w:before="120" w:after="120"/>
              <w:rPr>
                <w:rFonts w:ascii="Arial" w:eastAsiaTheme="minorEastAsia" w:hAnsi="Arial" w:cs="Arial"/>
                <w:b/>
                <w:lang w:val="en-US" w:eastAsia="ja-JP"/>
              </w:rPr>
            </w:pPr>
          </w:p>
        </w:tc>
        <w:tc>
          <w:tcPr>
            <w:tcW w:w="1129" w:type="dxa"/>
            <w:vAlign w:val="center"/>
          </w:tcPr>
          <w:p w14:paraId="41AA75DA" w14:textId="77777777" w:rsidR="00F42E37" w:rsidRPr="002B736B" w:rsidRDefault="00F42E37" w:rsidP="00604058">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c>
          <w:tcPr>
            <w:tcW w:w="2408" w:type="dxa"/>
            <w:vAlign w:val="center"/>
          </w:tcPr>
          <w:p w14:paraId="4377F746" w14:textId="77777777" w:rsidR="00F42E37" w:rsidRPr="002B736B" w:rsidRDefault="00F42E37" w:rsidP="00604058">
            <w:pPr>
              <w:spacing w:before="120" w:after="120"/>
              <w:rPr>
                <w:rFonts w:ascii="Arial" w:eastAsiaTheme="minorEastAsia" w:hAnsi="Arial" w:cs="Arial"/>
                <w:b/>
                <w:lang w:val="en-US" w:eastAsia="ja-JP"/>
              </w:rPr>
            </w:pPr>
          </w:p>
        </w:tc>
        <w:tc>
          <w:tcPr>
            <w:tcW w:w="3837" w:type="dxa"/>
            <w:vAlign w:val="center"/>
          </w:tcPr>
          <w:p w14:paraId="6C56126B" w14:textId="77777777" w:rsidR="00F42E37" w:rsidRPr="002B736B" w:rsidRDefault="00F42E37" w:rsidP="00604058">
            <w:pPr>
              <w:spacing w:before="120" w:after="120"/>
              <w:rPr>
                <w:rFonts w:ascii="Arial" w:eastAsiaTheme="minorEastAsia" w:hAnsi="Arial" w:cs="Arial"/>
                <w:b/>
                <w:lang w:val="en-US" w:eastAsia="ja-JP"/>
              </w:rPr>
            </w:pPr>
          </w:p>
        </w:tc>
      </w:tr>
      <w:tr w:rsidR="00F42E37" w14:paraId="154D456B" w14:textId="77777777" w:rsidTr="003A7483">
        <w:trPr>
          <w:trHeight w:val="1837"/>
          <w:jc w:val="center"/>
        </w:trPr>
        <w:tc>
          <w:tcPr>
            <w:tcW w:w="1844" w:type="dxa"/>
            <w:vAlign w:val="center"/>
          </w:tcPr>
          <w:p w14:paraId="47EDA9D5" w14:textId="77777777" w:rsidR="00F42E37" w:rsidRPr="002B736B" w:rsidRDefault="00F42E37" w:rsidP="00604058">
            <w:pPr>
              <w:spacing w:before="120" w:after="120"/>
              <w:rPr>
                <w:rFonts w:ascii="Arial" w:eastAsiaTheme="minorEastAsia" w:hAnsi="Arial" w:cs="Arial"/>
                <w:b/>
                <w:lang w:val="en-US" w:eastAsia="ja-JP"/>
              </w:rPr>
            </w:pPr>
          </w:p>
        </w:tc>
        <w:tc>
          <w:tcPr>
            <w:tcW w:w="2560" w:type="dxa"/>
            <w:vAlign w:val="center"/>
          </w:tcPr>
          <w:p w14:paraId="03991F5B" w14:textId="77777777" w:rsidR="00F42E37" w:rsidRPr="002B736B" w:rsidRDefault="00F42E37" w:rsidP="00604058">
            <w:pPr>
              <w:spacing w:before="120" w:after="120"/>
              <w:rPr>
                <w:rFonts w:ascii="Arial" w:eastAsiaTheme="minorEastAsia" w:hAnsi="Arial" w:cs="Arial"/>
                <w:b/>
                <w:lang w:val="en-US" w:eastAsia="ja-JP"/>
              </w:rPr>
            </w:pPr>
          </w:p>
        </w:tc>
        <w:tc>
          <w:tcPr>
            <w:tcW w:w="3259" w:type="dxa"/>
            <w:vAlign w:val="center"/>
          </w:tcPr>
          <w:p w14:paraId="2454AAC5" w14:textId="77777777" w:rsidR="00F42E37" w:rsidRPr="002B736B" w:rsidRDefault="00F42E37" w:rsidP="00604058">
            <w:pPr>
              <w:spacing w:before="120" w:after="120"/>
              <w:rPr>
                <w:rFonts w:ascii="Arial" w:eastAsiaTheme="minorEastAsia" w:hAnsi="Arial" w:cs="Arial"/>
                <w:b/>
                <w:lang w:val="en-US" w:eastAsia="ja-JP"/>
              </w:rPr>
            </w:pPr>
          </w:p>
        </w:tc>
        <w:tc>
          <w:tcPr>
            <w:tcW w:w="1129" w:type="dxa"/>
            <w:vAlign w:val="center"/>
          </w:tcPr>
          <w:p w14:paraId="5F2810B2" w14:textId="77777777" w:rsidR="00F42E37" w:rsidRPr="002B736B" w:rsidRDefault="00F42E37" w:rsidP="00604058">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c>
          <w:tcPr>
            <w:tcW w:w="2408" w:type="dxa"/>
            <w:vAlign w:val="center"/>
          </w:tcPr>
          <w:p w14:paraId="1F15614C" w14:textId="77777777" w:rsidR="00F42E37" w:rsidRPr="002B736B" w:rsidRDefault="00F42E37" w:rsidP="00604058">
            <w:pPr>
              <w:spacing w:before="120" w:after="120"/>
              <w:rPr>
                <w:rFonts w:ascii="Arial" w:eastAsiaTheme="minorEastAsia" w:hAnsi="Arial" w:cs="Arial"/>
                <w:b/>
                <w:lang w:val="en-US" w:eastAsia="ja-JP"/>
              </w:rPr>
            </w:pPr>
          </w:p>
        </w:tc>
        <w:tc>
          <w:tcPr>
            <w:tcW w:w="3837" w:type="dxa"/>
            <w:tcBorders>
              <w:bottom w:val="single" w:sz="4" w:space="0" w:color="auto"/>
            </w:tcBorders>
            <w:vAlign w:val="center"/>
          </w:tcPr>
          <w:p w14:paraId="124251EA" w14:textId="77777777" w:rsidR="00F42E37" w:rsidRPr="002B736B" w:rsidRDefault="00F42E37" w:rsidP="00604058">
            <w:pPr>
              <w:spacing w:before="120" w:after="120"/>
              <w:rPr>
                <w:rFonts w:ascii="Arial" w:eastAsiaTheme="minorEastAsia" w:hAnsi="Arial" w:cs="Arial"/>
                <w:b/>
                <w:lang w:val="en-US" w:eastAsia="ja-JP"/>
              </w:rPr>
            </w:pPr>
          </w:p>
        </w:tc>
      </w:tr>
      <w:tr w:rsidR="00F42E37" w14:paraId="15D768F6" w14:textId="77777777" w:rsidTr="00F42E37">
        <w:trPr>
          <w:trHeight w:val="136"/>
          <w:jc w:val="center"/>
        </w:trPr>
        <w:tc>
          <w:tcPr>
            <w:tcW w:w="7663" w:type="dxa"/>
            <w:gridSpan w:val="3"/>
            <w:shd w:val="clear" w:color="auto" w:fill="347186"/>
            <w:vAlign w:val="center"/>
          </w:tcPr>
          <w:p w14:paraId="506CD151" w14:textId="77777777" w:rsidR="00F42E37" w:rsidRPr="00C07469" w:rsidRDefault="00F42E37" w:rsidP="00604058">
            <w:pPr>
              <w:spacing w:before="120" w:after="120"/>
              <w:jc w:val="right"/>
              <w:rPr>
                <w:rFonts w:ascii="Arial" w:eastAsiaTheme="minorEastAsia" w:hAnsi="Arial" w:cs="Arial"/>
                <w:b/>
                <w:color w:val="FFFFFF" w:themeColor="background1"/>
                <w:lang w:val="en-US" w:eastAsia="ja-JP"/>
              </w:rPr>
            </w:pPr>
            <w:proofErr w:type="gramStart"/>
            <w:r>
              <w:rPr>
                <w:rFonts w:ascii="Arial" w:eastAsiaTheme="minorEastAsia" w:hAnsi="Arial" w:cs="Arial"/>
                <w:b/>
                <w:color w:val="FFFFFF" w:themeColor="background1"/>
                <w:lang w:val="en-US" w:eastAsia="ja-JP"/>
              </w:rPr>
              <w:t>Total</w:t>
            </w:r>
            <w:proofErr w:type="gramEnd"/>
            <w:r>
              <w:rPr>
                <w:rFonts w:ascii="Arial" w:eastAsiaTheme="minorEastAsia" w:hAnsi="Arial" w:cs="Arial"/>
                <w:b/>
                <w:color w:val="FFFFFF" w:themeColor="background1"/>
                <w:lang w:val="en-US" w:eastAsia="ja-JP"/>
              </w:rPr>
              <w:t xml:space="preserve"> spend:</w:t>
            </w:r>
          </w:p>
        </w:tc>
        <w:tc>
          <w:tcPr>
            <w:tcW w:w="7374" w:type="dxa"/>
            <w:gridSpan w:val="3"/>
            <w:shd w:val="clear" w:color="auto" w:fill="FFFFFF" w:themeFill="background1"/>
            <w:vAlign w:val="center"/>
          </w:tcPr>
          <w:p w14:paraId="79A6FA25" w14:textId="77777777" w:rsidR="00F42E37" w:rsidRPr="002B736B" w:rsidRDefault="00F42E37" w:rsidP="00604058">
            <w:pPr>
              <w:spacing w:before="120" w:after="120"/>
              <w:rPr>
                <w:rFonts w:ascii="Arial" w:eastAsiaTheme="minorEastAsia" w:hAnsi="Arial" w:cs="Arial"/>
                <w:b/>
                <w:lang w:val="en-US" w:eastAsia="ja-JP"/>
              </w:rPr>
            </w:pPr>
            <w:r>
              <w:rPr>
                <w:rFonts w:ascii="Arial" w:eastAsiaTheme="minorEastAsia" w:hAnsi="Arial" w:cs="Arial"/>
                <w:b/>
                <w:lang w:val="en-US" w:eastAsia="ja-JP"/>
              </w:rPr>
              <w:t>£</w:t>
            </w:r>
          </w:p>
        </w:tc>
      </w:tr>
    </w:tbl>
    <w:p w14:paraId="0F46B131" w14:textId="77777777" w:rsidR="00F42E37" w:rsidRPr="00F42E37" w:rsidRDefault="00F42E37" w:rsidP="0009745F">
      <w:pPr>
        <w:spacing w:after="120"/>
        <w:rPr>
          <w:rFonts w:ascii="Arial" w:hAnsi="Arial" w:cs="Arial"/>
          <w:b/>
          <w:sz w:val="32"/>
          <w:lang w:val="en-US" w:eastAsia="ja-JP"/>
        </w:rPr>
      </w:pPr>
    </w:p>
    <w:p w14:paraId="2F62DDD6" w14:textId="2D5BC61B" w:rsidR="00D655E3" w:rsidRPr="00F42E37" w:rsidRDefault="00D655E3" w:rsidP="0009745F">
      <w:pPr>
        <w:spacing w:after="120"/>
        <w:rPr>
          <w:rFonts w:ascii="Arial" w:eastAsiaTheme="minorEastAsia" w:hAnsi="Arial" w:cs="Arial"/>
          <w:b/>
          <w:sz w:val="20"/>
          <w:szCs w:val="20"/>
          <w:lang w:val="en-US" w:eastAsia="ja-JP"/>
        </w:rPr>
      </w:pPr>
      <w:r w:rsidRPr="00F42E37">
        <w:rPr>
          <w:rFonts w:ascii="Arial" w:hAnsi="Arial" w:cs="Arial"/>
          <w:b/>
          <w:sz w:val="28"/>
          <w:szCs w:val="20"/>
          <w:lang w:val="en-US" w:eastAsia="ja-JP"/>
        </w:rPr>
        <w:t xml:space="preserve">Summary </w:t>
      </w:r>
      <w:r w:rsidR="00F42E37">
        <w:rPr>
          <w:rFonts w:ascii="Arial" w:hAnsi="Arial" w:cs="Arial"/>
          <w:b/>
          <w:sz w:val="28"/>
          <w:szCs w:val="20"/>
          <w:lang w:val="en-US" w:eastAsia="ja-JP"/>
        </w:rPr>
        <w:t>report</w:t>
      </w:r>
    </w:p>
    <w:p w14:paraId="38C9E6FA" w14:textId="0B3BF85F" w:rsidR="005D2D5A" w:rsidRDefault="005D2D5A" w:rsidP="005B7ED6">
      <w:pPr>
        <w:spacing w:before="120" w:after="120"/>
        <w:rPr>
          <w:rFonts w:ascii="Arial" w:eastAsiaTheme="minorEastAsia" w:hAnsi="Arial" w:cs="Arial"/>
          <w:b/>
          <w:lang w:val="en-US" w:eastAsia="ja-JP"/>
        </w:rPr>
      </w:pPr>
    </w:p>
    <w:tbl>
      <w:tblPr>
        <w:tblStyle w:val="TableGrid"/>
        <w:tblW w:w="13936" w:type="dxa"/>
        <w:jc w:val="center"/>
        <w:tblLook w:val="04A0" w:firstRow="1" w:lastRow="0" w:firstColumn="1" w:lastColumn="0" w:noHBand="0" w:noVBand="1"/>
      </w:tblPr>
      <w:tblGrid>
        <w:gridCol w:w="6658"/>
        <w:gridCol w:w="7278"/>
      </w:tblGrid>
      <w:tr w:rsidR="00F42E37" w14:paraId="5616609E" w14:textId="77777777" w:rsidTr="00F42E37">
        <w:trPr>
          <w:jc w:val="center"/>
        </w:trPr>
        <w:tc>
          <w:tcPr>
            <w:tcW w:w="13936" w:type="dxa"/>
            <w:gridSpan w:val="2"/>
            <w:shd w:val="clear" w:color="auto" w:fill="347186"/>
          </w:tcPr>
          <w:p w14:paraId="6728F36D" w14:textId="7CBA732C" w:rsidR="00F42E37" w:rsidRPr="00F42E37" w:rsidRDefault="00F42E37" w:rsidP="006C558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 xml:space="preserve">What is the overall impact of spending? </w:t>
            </w:r>
          </w:p>
        </w:tc>
      </w:tr>
      <w:tr w:rsidR="00F42E37" w14:paraId="0D65A82D" w14:textId="77777777" w:rsidTr="00F42E37">
        <w:trPr>
          <w:trHeight w:val="419"/>
          <w:jc w:val="center"/>
        </w:trPr>
        <w:tc>
          <w:tcPr>
            <w:tcW w:w="13936" w:type="dxa"/>
            <w:gridSpan w:val="2"/>
          </w:tcPr>
          <w:p w14:paraId="338581B0" w14:textId="658AA430" w:rsidR="00F42E37" w:rsidRDefault="00F42E37">
            <w:pPr>
              <w:spacing w:before="120" w:after="120"/>
              <w:rPr>
                <w:rFonts w:ascii="Arial" w:eastAsiaTheme="minorEastAsia" w:hAnsi="Arial" w:cs="Arial"/>
                <w:b/>
                <w:lang w:val="en-US" w:eastAsia="ja-JP"/>
              </w:rPr>
            </w:pPr>
          </w:p>
          <w:p w14:paraId="47366C04" w14:textId="77777777" w:rsidR="00F42E37" w:rsidRPr="00397A2F" w:rsidRDefault="00F42E37" w:rsidP="00397A2F">
            <w:pPr>
              <w:rPr>
                <w:rFonts w:ascii="Arial" w:eastAsiaTheme="minorEastAsia" w:hAnsi="Arial" w:cs="Arial"/>
                <w:lang w:val="en-US" w:eastAsia="ja-JP"/>
              </w:rPr>
            </w:pPr>
          </w:p>
          <w:p w14:paraId="180832FE" w14:textId="6C2D36E3" w:rsidR="00F42E37" w:rsidRDefault="00F7598B" w:rsidP="00397A2F">
            <w:pPr>
              <w:rPr>
                <w:rFonts w:ascii="Arial" w:eastAsiaTheme="minorEastAsia" w:hAnsi="Arial" w:cs="Arial"/>
                <w:lang w:val="en-US" w:eastAsia="ja-JP"/>
              </w:rPr>
            </w:pPr>
            <w:r>
              <w:rPr>
                <w:rFonts w:ascii="Arial" w:eastAsiaTheme="minorEastAsia" w:hAnsi="Arial" w:cs="Arial"/>
                <w:lang w:val="en-US" w:eastAsia="ja-JP"/>
              </w:rPr>
              <w:t>Focused upon the core subjects and basic skills of learning to support overall achievement and catch up.</w:t>
            </w:r>
          </w:p>
          <w:p w14:paraId="1D9F93D5" w14:textId="4384EAA9" w:rsidR="00F7598B" w:rsidRPr="00397A2F" w:rsidRDefault="00F7598B" w:rsidP="00397A2F">
            <w:pPr>
              <w:rPr>
                <w:rFonts w:ascii="Arial" w:eastAsiaTheme="minorEastAsia" w:hAnsi="Arial" w:cs="Arial"/>
                <w:lang w:val="en-US" w:eastAsia="ja-JP"/>
              </w:rPr>
            </w:pPr>
            <w:r>
              <w:rPr>
                <w:rFonts w:ascii="Arial" w:eastAsiaTheme="minorEastAsia" w:hAnsi="Arial" w:cs="Arial"/>
                <w:lang w:val="en-US" w:eastAsia="ja-JP"/>
              </w:rPr>
              <w:t xml:space="preserve">Increased confidence </w:t>
            </w:r>
          </w:p>
          <w:p w14:paraId="3FDCE54D" w14:textId="77777777" w:rsidR="00F42E37" w:rsidRPr="00397A2F" w:rsidRDefault="00F42E37" w:rsidP="00397A2F">
            <w:pPr>
              <w:rPr>
                <w:rFonts w:ascii="Arial" w:eastAsiaTheme="minorEastAsia" w:hAnsi="Arial" w:cs="Arial"/>
                <w:lang w:val="en-US" w:eastAsia="ja-JP"/>
              </w:rPr>
            </w:pPr>
          </w:p>
          <w:p w14:paraId="6C03DF3D" w14:textId="18558B39" w:rsidR="00F42E37" w:rsidRDefault="00F42E37" w:rsidP="00D655E3">
            <w:pPr>
              <w:rPr>
                <w:rFonts w:ascii="Arial" w:eastAsiaTheme="minorEastAsia" w:hAnsi="Arial" w:cs="Arial"/>
                <w:lang w:val="en-US" w:eastAsia="ja-JP"/>
              </w:rPr>
            </w:pPr>
          </w:p>
          <w:p w14:paraId="6D6389B5" w14:textId="77777777" w:rsidR="00F42E37" w:rsidRPr="00D655E3" w:rsidRDefault="00F42E37">
            <w:pPr>
              <w:rPr>
                <w:rFonts w:ascii="Arial" w:eastAsiaTheme="minorEastAsia" w:hAnsi="Arial" w:cs="Arial"/>
                <w:lang w:val="en-US" w:eastAsia="ja-JP"/>
              </w:rPr>
            </w:pPr>
          </w:p>
          <w:p w14:paraId="24CAD1CA" w14:textId="1EA6CD48" w:rsidR="00F42E37" w:rsidRDefault="00F42E37" w:rsidP="00D655E3">
            <w:pPr>
              <w:rPr>
                <w:rFonts w:ascii="Arial" w:eastAsiaTheme="minorEastAsia" w:hAnsi="Arial" w:cs="Arial"/>
                <w:lang w:val="en-US" w:eastAsia="ja-JP"/>
              </w:rPr>
            </w:pPr>
          </w:p>
          <w:p w14:paraId="001E059F" w14:textId="1ACA5CA9" w:rsidR="00F42E37" w:rsidRDefault="00F42E37" w:rsidP="00D655E3">
            <w:pPr>
              <w:rPr>
                <w:rFonts w:ascii="Arial" w:eastAsiaTheme="minorEastAsia" w:hAnsi="Arial" w:cs="Arial"/>
                <w:lang w:val="en-US" w:eastAsia="ja-JP"/>
              </w:rPr>
            </w:pPr>
          </w:p>
          <w:p w14:paraId="60518634" w14:textId="329653B4" w:rsidR="00F42E37" w:rsidRPr="00397A2F" w:rsidRDefault="00F42E37" w:rsidP="00397A2F">
            <w:pPr>
              <w:tabs>
                <w:tab w:val="left" w:pos="2177"/>
              </w:tabs>
              <w:rPr>
                <w:rFonts w:ascii="Arial" w:eastAsiaTheme="minorEastAsia" w:hAnsi="Arial" w:cs="Arial"/>
                <w:lang w:val="en-US" w:eastAsia="ja-JP"/>
              </w:rPr>
            </w:pPr>
            <w:r>
              <w:rPr>
                <w:rFonts w:ascii="Arial" w:eastAsiaTheme="minorEastAsia" w:hAnsi="Arial" w:cs="Arial"/>
                <w:lang w:val="en-US" w:eastAsia="ja-JP"/>
              </w:rPr>
              <w:tab/>
            </w:r>
          </w:p>
        </w:tc>
      </w:tr>
      <w:tr w:rsidR="00F42E37" w14:paraId="05259674" w14:textId="77777777" w:rsidTr="00F42E37">
        <w:trPr>
          <w:trHeight w:val="391"/>
          <w:jc w:val="center"/>
        </w:trPr>
        <w:tc>
          <w:tcPr>
            <w:tcW w:w="13936" w:type="dxa"/>
            <w:gridSpan w:val="2"/>
            <w:shd w:val="clear" w:color="auto" w:fill="367188"/>
          </w:tcPr>
          <w:p w14:paraId="0FF17F5F" w14:textId="773DF9B0" w:rsidR="00F42E37" w:rsidRPr="00F42E37" w:rsidRDefault="00F42E37" w:rsidP="00F42E37">
            <w:pPr>
              <w:spacing w:before="120" w:after="120"/>
              <w:jc w:val="center"/>
              <w:rPr>
                <w:rFonts w:ascii="Arial" w:eastAsiaTheme="minorEastAsia" w:hAnsi="Arial" w:cs="Arial"/>
                <w:b/>
                <w:color w:val="FFFFFF" w:themeColor="background1"/>
                <w:lang w:val="en-US" w:eastAsia="ja-JP"/>
              </w:rPr>
            </w:pPr>
            <w:r w:rsidRPr="00F42E37">
              <w:rPr>
                <w:rFonts w:ascii="Arial" w:eastAsiaTheme="minorEastAsia" w:hAnsi="Arial" w:cs="Arial"/>
                <w:b/>
                <w:color w:val="FFFFFF" w:themeColor="background1"/>
                <w:lang w:val="en-US" w:eastAsia="ja-JP"/>
              </w:rPr>
              <w:t>How will changes be communicated to parents and stakeholders</w:t>
            </w:r>
            <w:r>
              <w:rPr>
                <w:rFonts w:ascii="Arial" w:eastAsiaTheme="minorEastAsia" w:hAnsi="Arial" w:cs="Arial"/>
                <w:b/>
                <w:color w:val="FFFFFF" w:themeColor="background1"/>
                <w:lang w:val="en-US" w:eastAsia="ja-JP"/>
              </w:rPr>
              <w:t>?</w:t>
            </w:r>
          </w:p>
        </w:tc>
      </w:tr>
      <w:tr w:rsidR="00F42E37" w14:paraId="435A086C" w14:textId="77777777" w:rsidTr="00F42E37">
        <w:trPr>
          <w:trHeight w:val="1692"/>
          <w:jc w:val="center"/>
        </w:trPr>
        <w:tc>
          <w:tcPr>
            <w:tcW w:w="13936" w:type="dxa"/>
            <w:gridSpan w:val="2"/>
          </w:tcPr>
          <w:p w14:paraId="0E09A3BB" w14:textId="1A654E33" w:rsidR="00F42E37" w:rsidRDefault="00F42E37" w:rsidP="006C5587">
            <w:pPr>
              <w:spacing w:before="120" w:after="120"/>
              <w:rPr>
                <w:rFonts w:ascii="Arial" w:eastAsiaTheme="minorEastAsia" w:hAnsi="Arial" w:cs="Arial"/>
                <w:b/>
                <w:lang w:val="en-US" w:eastAsia="ja-JP"/>
              </w:rPr>
            </w:pPr>
          </w:p>
          <w:p w14:paraId="6D2D5027" w14:textId="77777777" w:rsidR="00F42E37" w:rsidRPr="00397A2F" w:rsidRDefault="00F42E37" w:rsidP="00397A2F">
            <w:pPr>
              <w:rPr>
                <w:rFonts w:ascii="Arial" w:eastAsiaTheme="minorEastAsia" w:hAnsi="Arial" w:cs="Arial"/>
                <w:lang w:val="en-US" w:eastAsia="ja-JP"/>
              </w:rPr>
            </w:pPr>
          </w:p>
          <w:p w14:paraId="16547C8B" w14:textId="0CD916D5" w:rsidR="00F42E37" w:rsidRDefault="00F7598B" w:rsidP="00397A2F">
            <w:pPr>
              <w:rPr>
                <w:rFonts w:ascii="Arial" w:eastAsiaTheme="minorEastAsia" w:hAnsi="Arial" w:cs="Arial"/>
                <w:lang w:val="en-US" w:eastAsia="ja-JP"/>
              </w:rPr>
            </w:pPr>
            <w:r>
              <w:rPr>
                <w:rFonts w:ascii="Arial" w:eastAsiaTheme="minorEastAsia" w:hAnsi="Arial" w:cs="Arial"/>
                <w:lang w:val="en-US" w:eastAsia="ja-JP"/>
              </w:rPr>
              <w:t xml:space="preserve">Letter – request for consent to stay after school </w:t>
            </w:r>
          </w:p>
          <w:p w14:paraId="7F4D90B6" w14:textId="63EF4951" w:rsidR="00FD6FA0" w:rsidRPr="00397A2F" w:rsidRDefault="00FD6FA0" w:rsidP="00397A2F">
            <w:pPr>
              <w:rPr>
                <w:rFonts w:ascii="Arial" w:eastAsiaTheme="minorEastAsia" w:hAnsi="Arial" w:cs="Arial"/>
                <w:lang w:val="en-US" w:eastAsia="ja-JP"/>
              </w:rPr>
            </w:pPr>
            <w:r>
              <w:rPr>
                <w:rFonts w:ascii="Arial" w:eastAsiaTheme="minorEastAsia" w:hAnsi="Arial" w:cs="Arial"/>
                <w:lang w:val="en-US" w:eastAsia="ja-JP"/>
              </w:rPr>
              <w:t>Parents evening and section on school reports</w:t>
            </w:r>
          </w:p>
          <w:p w14:paraId="3B75C2E9" w14:textId="423A92C6" w:rsidR="00F42E37" w:rsidRDefault="00F42E37" w:rsidP="009C2AB5">
            <w:pPr>
              <w:rPr>
                <w:rFonts w:ascii="Arial" w:eastAsiaTheme="minorEastAsia" w:hAnsi="Arial" w:cs="Arial"/>
                <w:lang w:val="en-US" w:eastAsia="ja-JP"/>
              </w:rPr>
            </w:pPr>
          </w:p>
          <w:p w14:paraId="5C1D8B32" w14:textId="7471F220" w:rsidR="00F42E37" w:rsidRDefault="00F42E37" w:rsidP="009C2AB5">
            <w:pPr>
              <w:rPr>
                <w:rFonts w:ascii="Arial" w:eastAsiaTheme="minorEastAsia" w:hAnsi="Arial" w:cs="Arial"/>
                <w:lang w:val="en-US" w:eastAsia="ja-JP"/>
              </w:rPr>
            </w:pPr>
          </w:p>
          <w:p w14:paraId="5262A438" w14:textId="2D42D615" w:rsidR="00F42E37" w:rsidRPr="00397A2F" w:rsidRDefault="00F42E37" w:rsidP="00397A2F">
            <w:pPr>
              <w:tabs>
                <w:tab w:val="left" w:pos="2205"/>
              </w:tabs>
              <w:rPr>
                <w:rFonts w:ascii="Arial" w:eastAsiaTheme="minorEastAsia" w:hAnsi="Arial" w:cs="Arial"/>
                <w:lang w:val="en-US" w:eastAsia="ja-JP"/>
              </w:rPr>
            </w:pPr>
            <w:r>
              <w:rPr>
                <w:rFonts w:ascii="Arial" w:eastAsiaTheme="minorEastAsia" w:hAnsi="Arial" w:cs="Arial"/>
                <w:lang w:val="en-US" w:eastAsia="ja-JP"/>
              </w:rPr>
              <w:tab/>
            </w:r>
          </w:p>
        </w:tc>
      </w:tr>
      <w:tr w:rsidR="00F42E37" w14:paraId="05308BA7" w14:textId="77777777" w:rsidTr="00F42E37">
        <w:trPr>
          <w:trHeight w:val="522"/>
          <w:jc w:val="center"/>
        </w:trPr>
        <w:tc>
          <w:tcPr>
            <w:tcW w:w="13936" w:type="dxa"/>
            <w:gridSpan w:val="2"/>
            <w:shd w:val="clear" w:color="auto" w:fill="367188"/>
          </w:tcPr>
          <w:p w14:paraId="75B3938D" w14:textId="5A580C79" w:rsidR="00F42E37" w:rsidRPr="00F42E37" w:rsidRDefault="00F42E37" w:rsidP="00F42E37">
            <w:pPr>
              <w:spacing w:before="120" w:after="120"/>
              <w:jc w:val="center"/>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lastRenderedPageBreak/>
              <w:t>Final comments</w:t>
            </w:r>
          </w:p>
        </w:tc>
      </w:tr>
      <w:tr w:rsidR="00F42E37" w14:paraId="52EA5A3A" w14:textId="77777777" w:rsidTr="00F42E37">
        <w:trPr>
          <w:trHeight w:val="1692"/>
          <w:jc w:val="center"/>
        </w:trPr>
        <w:tc>
          <w:tcPr>
            <w:tcW w:w="13936" w:type="dxa"/>
            <w:gridSpan w:val="2"/>
          </w:tcPr>
          <w:p w14:paraId="2DD4AC7F" w14:textId="77777777" w:rsidR="00F42E37" w:rsidRDefault="00F42E37" w:rsidP="006C5587">
            <w:pPr>
              <w:spacing w:before="120" w:after="120"/>
              <w:rPr>
                <w:rFonts w:ascii="Arial" w:eastAsiaTheme="minorEastAsia" w:hAnsi="Arial" w:cs="Arial"/>
                <w:b/>
                <w:lang w:val="en-US" w:eastAsia="ja-JP"/>
              </w:rPr>
            </w:pPr>
          </w:p>
        </w:tc>
      </w:tr>
      <w:tr w:rsidR="00F42E37" w14:paraId="7E80D933" w14:textId="77777777" w:rsidTr="00F42E37">
        <w:trPr>
          <w:trHeight w:val="426"/>
          <w:jc w:val="center"/>
        </w:trPr>
        <w:tc>
          <w:tcPr>
            <w:tcW w:w="6658" w:type="dxa"/>
            <w:shd w:val="clear" w:color="auto" w:fill="367188"/>
          </w:tcPr>
          <w:p w14:paraId="74ADDAC4" w14:textId="030C8BD4" w:rsidR="00F42E37" w:rsidRPr="00F42E37" w:rsidRDefault="00F42E37" w:rsidP="00F42E37">
            <w:pPr>
              <w:spacing w:before="120" w:after="120"/>
              <w:jc w:val="right"/>
              <w:rPr>
                <w:rFonts w:ascii="Arial" w:eastAsiaTheme="minorEastAsia" w:hAnsi="Arial" w:cs="Arial"/>
                <w:b/>
                <w:color w:val="FFFFFF" w:themeColor="background1"/>
                <w:lang w:val="en-US" w:eastAsia="ja-JP"/>
              </w:rPr>
            </w:pPr>
            <w:r w:rsidRPr="00F42E37">
              <w:rPr>
                <w:rFonts w:ascii="Arial" w:eastAsiaTheme="minorEastAsia" w:hAnsi="Arial" w:cs="Arial"/>
                <w:b/>
                <w:color w:val="FFFFFF" w:themeColor="background1"/>
                <w:lang w:val="en-US" w:eastAsia="ja-JP"/>
              </w:rPr>
              <w:t>Final spend</w:t>
            </w:r>
            <w:r>
              <w:rPr>
                <w:rFonts w:ascii="Arial" w:eastAsiaTheme="minorEastAsia" w:hAnsi="Arial" w:cs="Arial"/>
                <w:b/>
                <w:color w:val="FFFFFF" w:themeColor="background1"/>
                <w:lang w:val="en-US" w:eastAsia="ja-JP"/>
              </w:rPr>
              <w:t>:</w:t>
            </w:r>
          </w:p>
        </w:tc>
        <w:tc>
          <w:tcPr>
            <w:tcW w:w="7278" w:type="dxa"/>
          </w:tcPr>
          <w:p w14:paraId="72F6BB6A" w14:textId="394ECC88" w:rsidR="00F42E37" w:rsidRDefault="00F42E37" w:rsidP="006C5587">
            <w:pPr>
              <w:spacing w:before="120" w:after="120"/>
              <w:rPr>
                <w:rFonts w:ascii="Arial" w:eastAsiaTheme="minorEastAsia" w:hAnsi="Arial" w:cs="Arial"/>
                <w:b/>
                <w:lang w:val="en-US" w:eastAsia="ja-JP"/>
              </w:rPr>
            </w:pPr>
            <w:r>
              <w:rPr>
                <w:rFonts w:ascii="Arial" w:eastAsiaTheme="minorEastAsia" w:hAnsi="Arial" w:cs="Arial"/>
                <w:b/>
                <w:lang w:val="en-US" w:eastAsia="ja-JP"/>
              </w:rPr>
              <w:t>£</w:t>
            </w:r>
            <w:r w:rsidR="00FD6FA0">
              <w:rPr>
                <w:rFonts w:ascii="Arial" w:eastAsiaTheme="minorEastAsia" w:hAnsi="Arial" w:cs="Arial"/>
                <w:b/>
                <w:lang w:val="en-US" w:eastAsia="ja-JP"/>
              </w:rPr>
              <w:t>5500</w:t>
            </w:r>
          </w:p>
        </w:tc>
      </w:tr>
    </w:tbl>
    <w:p w14:paraId="5C5BA4A6" w14:textId="77777777" w:rsidR="005D2D5A" w:rsidRDefault="005D2D5A" w:rsidP="00C51C82">
      <w:pPr>
        <w:rPr>
          <w:rFonts w:ascii="Arial" w:eastAsiaTheme="minorEastAsia" w:hAnsi="Arial" w:cs="Arial"/>
          <w:b/>
          <w:lang w:val="en-US" w:eastAsia="ja-JP"/>
        </w:rPr>
      </w:pPr>
    </w:p>
    <w:sectPr w:rsidR="005D2D5A" w:rsidSect="00EE4A72">
      <w:footerReference w:type="default" r:id="rId11"/>
      <w:headerReference w:type="first" r:id="rId12"/>
      <w:footerReference w:type="first" r:id="rId13"/>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C9A36" w14:textId="77777777" w:rsidR="008419A4" w:rsidRDefault="008419A4">
      <w:pPr>
        <w:spacing w:after="0" w:line="240" w:lineRule="auto"/>
      </w:pPr>
      <w:r>
        <w:separator/>
      </w:r>
    </w:p>
  </w:endnote>
  <w:endnote w:type="continuationSeparator" w:id="0">
    <w:p w14:paraId="7290E5EC" w14:textId="77777777" w:rsidR="008419A4" w:rsidRDefault="0084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37BA" w14:textId="30165418" w:rsidR="00EE4A72" w:rsidRPr="00EE4A72" w:rsidRDefault="00EE4A72">
    <w:pPr>
      <w:pStyle w:val="Footer"/>
      <w:rPr>
        <w:rFonts w:ascii="Arial" w:hAnsi="Arial" w:cs="Arial"/>
        <w:sz w:val="20"/>
      </w:rPr>
    </w:pPr>
    <w:r w:rsidRPr="00EE4A72">
      <w:rPr>
        <w:rFonts w:ascii="Arial" w:hAnsi="Arial" w:cs="Arial"/>
        <w:sz w:val="20"/>
      </w:rPr>
      <w:t xml:space="preserve">Last updated: </w:t>
    </w:r>
    <w:r w:rsidR="00615243">
      <w:rPr>
        <w:rFonts w:ascii="Arial" w:hAnsi="Arial" w:cs="Arial"/>
        <w:sz w:val="20"/>
      </w:rPr>
      <w:t>23</w:t>
    </w:r>
    <w:r w:rsidR="00A24815">
      <w:rPr>
        <w:rFonts w:ascii="Arial" w:hAnsi="Arial" w:cs="Arial"/>
        <w:sz w:val="20"/>
      </w:rPr>
      <w:t xml:space="preserve"> November</w:t>
    </w:r>
    <w:r w:rsidR="00E60D6C">
      <w:rPr>
        <w:rFonts w:ascii="Arial" w:hAnsi="Arial" w:cs="Arial"/>
        <w:sz w:val="20"/>
      </w:rPr>
      <w:t xml:space="preserve"> 20</w:t>
    </w:r>
    <w:r w:rsidR="007B7FA8">
      <w:rPr>
        <w:rFonts w:ascii="Arial" w:hAnsi="Arial" w:cs="Arial"/>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FA3E" w14:textId="4854B77C" w:rsidR="00EE4A72" w:rsidRPr="00EE4A72" w:rsidRDefault="00EE4A72" w:rsidP="00EE4A72">
    <w:pPr>
      <w:pStyle w:val="Footer"/>
      <w:rPr>
        <w:rFonts w:ascii="Arial" w:hAnsi="Arial" w:cs="Arial"/>
        <w:sz w:val="20"/>
      </w:rPr>
    </w:pPr>
    <w:r w:rsidRPr="00EE4A72">
      <w:rPr>
        <w:rFonts w:ascii="Arial" w:hAnsi="Arial" w:cs="Arial"/>
        <w:sz w:val="20"/>
      </w:rPr>
      <w:t xml:space="preserve">Last updated: </w:t>
    </w:r>
    <w:r w:rsidR="00615243">
      <w:rPr>
        <w:rFonts w:ascii="Arial" w:hAnsi="Arial" w:cs="Arial"/>
        <w:sz w:val="20"/>
      </w:rPr>
      <w:t xml:space="preserve">23 </w:t>
    </w:r>
    <w:r w:rsidR="00900428">
      <w:rPr>
        <w:rFonts w:ascii="Arial" w:hAnsi="Arial" w:cs="Arial"/>
        <w:sz w:val="20"/>
      </w:rPr>
      <w:t>November</w:t>
    </w:r>
    <w:r w:rsidR="00E60D6C">
      <w:rPr>
        <w:rFonts w:ascii="Arial" w:hAnsi="Arial" w:cs="Arial"/>
        <w:sz w:val="20"/>
      </w:rPr>
      <w:t xml:space="preserve"> 20</w:t>
    </w:r>
    <w:r w:rsidR="000D798B">
      <w:rPr>
        <w:rFonts w:ascii="Arial" w:hAnsi="Arial" w:cs="Arial"/>
        <w:sz w:val="20"/>
      </w:rPr>
      <w:t>20</w:t>
    </w:r>
  </w:p>
  <w:p w14:paraId="38CDE761" w14:textId="77777777" w:rsidR="00EE4A72" w:rsidRDefault="00EE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22D06" w14:textId="77777777" w:rsidR="008419A4" w:rsidRDefault="008419A4">
      <w:pPr>
        <w:spacing w:after="0" w:line="240" w:lineRule="auto"/>
      </w:pPr>
      <w:r>
        <w:separator/>
      </w:r>
    </w:p>
  </w:footnote>
  <w:footnote w:type="continuationSeparator" w:id="0">
    <w:p w14:paraId="02BEAAA1" w14:textId="77777777" w:rsidR="008419A4" w:rsidRDefault="0084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7BA5" w14:textId="0A61105E" w:rsidR="00EE4A72" w:rsidRDefault="00F7598B">
    <w:pPr>
      <w:pStyle w:val="Header"/>
    </w:pPr>
    <w:r>
      <w:rPr>
        <w:noProof/>
      </w:rPr>
      <w:drawing>
        <wp:anchor distT="0" distB="0" distL="114300" distR="114300" simplePos="0" relativeHeight="251658240" behindDoc="0" locked="0" layoutInCell="1" allowOverlap="1" wp14:anchorId="48BDAE28" wp14:editId="274DC25B">
          <wp:simplePos x="0" y="0"/>
          <wp:positionH relativeFrom="column">
            <wp:posOffset>7322884</wp:posOffset>
          </wp:positionH>
          <wp:positionV relativeFrom="paragraph">
            <wp:posOffset>145997</wp:posOffset>
          </wp:positionV>
          <wp:extent cx="1424108" cy="1453777"/>
          <wp:effectExtent l="0" t="0" r="0" b="0"/>
          <wp:wrapNone/>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4108" cy="14537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9" w15:restartNumberingAfterBreak="0">
    <w:nsid w:val="6CA95E25"/>
    <w:multiLevelType w:val="multilevel"/>
    <w:tmpl w:val="1284D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9"/>
  </w:num>
  <w:num w:numId="6">
    <w:abstractNumId w:val="4"/>
  </w:num>
  <w:num w:numId="7">
    <w:abstractNumId w:val="22"/>
  </w:num>
  <w:num w:numId="8">
    <w:abstractNumId w:val="13"/>
  </w:num>
  <w:num w:numId="9">
    <w:abstractNumId w:val="6"/>
  </w:num>
  <w:num w:numId="10">
    <w:abstractNumId w:val="14"/>
  </w:num>
  <w:num w:numId="11">
    <w:abstractNumId w:val="2"/>
  </w:num>
  <w:num w:numId="12">
    <w:abstractNumId w:val="16"/>
  </w:num>
  <w:num w:numId="13">
    <w:abstractNumId w:val="3"/>
  </w:num>
  <w:num w:numId="14">
    <w:abstractNumId w:val="21"/>
  </w:num>
  <w:num w:numId="15">
    <w:abstractNumId w:val="8"/>
  </w:num>
  <w:num w:numId="16">
    <w:abstractNumId w:val="20"/>
  </w:num>
  <w:num w:numId="17">
    <w:abstractNumId w:val="17"/>
  </w:num>
  <w:num w:numId="18">
    <w:abstractNumId w:val="23"/>
  </w:num>
  <w:num w:numId="19">
    <w:abstractNumId w:val="1"/>
  </w:num>
  <w:num w:numId="20">
    <w:abstractNumId w:val="18"/>
  </w:num>
  <w:num w:numId="21">
    <w:abstractNumId w:val="10"/>
  </w:num>
  <w:num w:numId="22">
    <w:abstractNumId w:val="12"/>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t7C0MDMxNDK3MLJQ0lEKTi0uzszPAymwqAUAWhPbLiwAAAA="/>
  </w:docVars>
  <w:rsids>
    <w:rsidRoot w:val="00DB03FE"/>
    <w:rsid w:val="0000090C"/>
    <w:rsid w:val="0002480D"/>
    <w:rsid w:val="00027DE8"/>
    <w:rsid w:val="00047A11"/>
    <w:rsid w:val="0005295A"/>
    <w:rsid w:val="00057C93"/>
    <w:rsid w:val="000710D0"/>
    <w:rsid w:val="00072DD2"/>
    <w:rsid w:val="0009745F"/>
    <w:rsid w:val="000A2E33"/>
    <w:rsid w:val="000A3370"/>
    <w:rsid w:val="000A4E01"/>
    <w:rsid w:val="000A7162"/>
    <w:rsid w:val="000C1D1C"/>
    <w:rsid w:val="000C6EC1"/>
    <w:rsid w:val="000D798B"/>
    <w:rsid w:val="000F4480"/>
    <w:rsid w:val="000F69FB"/>
    <w:rsid w:val="00104837"/>
    <w:rsid w:val="00123DBB"/>
    <w:rsid w:val="001546AB"/>
    <w:rsid w:val="0015764B"/>
    <w:rsid w:val="00167476"/>
    <w:rsid w:val="00172989"/>
    <w:rsid w:val="001746AC"/>
    <w:rsid w:val="00176E0D"/>
    <w:rsid w:val="00177FA2"/>
    <w:rsid w:val="001913C0"/>
    <w:rsid w:val="00196A53"/>
    <w:rsid w:val="00196B7F"/>
    <w:rsid w:val="001A0E7D"/>
    <w:rsid w:val="001A5D4C"/>
    <w:rsid w:val="001B2C7C"/>
    <w:rsid w:val="001B5F18"/>
    <w:rsid w:val="001C25A0"/>
    <w:rsid w:val="001D08FF"/>
    <w:rsid w:val="001D12A2"/>
    <w:rsid w:val="001E5A0B"/>
    <w:rsid w:val="001F3ED6"/>
    <w:rsid w:val="0020305A"/>
    <w:rsid w:val="00211E98"/>
    <w:rsid w:val="00222902"/>
    <w:rsid w:val="00224BEE"/>
    <w:rsid w:val="002401A8"/>
    <w:rsid w:val="00254713"/>
    <w:rsid w:val="002602A1"/>
    <w:rsid w:val="00264EDA"/>
    <w:rsid w:val="002745D7"/>
    <w:rsid w:val="0027740A"/>
    <w:rsid w:val="00281381"/>
    <w:rsid w:val="00296D12"/>
    <w:rsid w:val="002A3A91"/>
    <w:rsid w:val="002B0429"/>
    <w:rsid w:val="002B4BCC"/>
    <w:rsid w:val="002B53F1"/>
    <w:rsid w:val="002B6AD9"/>
    <w:rsid w:val="002B736B"/>
    <w:rsid w:val="002C6D35"/>
    <w:rsid w:val="002E094B"/>
    <w:rsid w:val="00312013"/>
    <w:rsid w:val="003120AA"/>
    <w:rsid w:val="003156C8"/>
    <w:rsid w:val="00315A4B"/>
    <w:rsid w:val="00316C1F"/>
    <w:rsid w:val="00326A3F"/>
    <w:rsid w:val="00326BE6"/>
    <w:rsid w:val="00341EBC"/>
    <w:rsid w:val="00343A9B"/>
    <w:rsid w:val="0034672C"/>
    <w:rsid w:val="003513ED"/>
    <w:rsid w:val="0035665F"/>
    <w:rsid w:val="00362D66"/>
    <w:rsid w:val="00397A2F"/>
    <w:rsid w:val="003A09F5"/>
    <w:rsid w:val="003A7483"/>
    <w:rsid w:val="003B65D6"/>
    <w:rsid w:val="003C4E74"/>
    <w:rsid w:val="003E4F93"/>
    <w:rsid w:val="003E6933"/>
    <w:rsid w:val="00400AD1"/>
    <w:rsid w:val="00404C6A"/>
    <w:rsid w:val="00415BA3"/>
    <w:rsid w:val="004220BC"/>
    <w:rsid w:val="004334ED"/>
    <w:rsid w:val="004337CF"/>
    <w:rsid w:val="00434AF1"/>
    <w:rsid w:val="00441053"/>
    <w:rsid w:val="00443EB0"/>
    <w:rsid w:val="00456364"/>
    <w:rsid w:val="00457733"/>
    <w:rsid w:val="004657D4"/>
    <w:rsid w:val="00472C85"/>
    <w:rsid w:val="00477ED1"/>
    <w:rsid w:val="00486910"/>
    <w:rsid w:val="00493D61"/>
    <w:rsid w:val="004A2C3D"/>
    <w:rsid w:val="004B6331"/>
    <w:rsid w:val="004B7E0E"/>
    <w:rsid w:val="004C5B4C"/>
    <w:rsid w:val="004E0634"/>
    <w:rsid w:val="004E6D9E"/>
    <w:rsid w:val="004E708D"/>
    <w:rsid w:val="004F63AD"/>
    <w:rsid w:val="00516206"/>
    <w:rsid w:val="005308B1"/>
    <w:rsid w:val="00554B59"/>
    <w:rsid w:val="005974E0"/>
    <w:rsid w:val="005A2B4E"/>
    <w:rsid w:val="005B7ED6"/>
    <w:rsid w:val="005C2739"/>
    <w:rsid w:val="005C7463"/>
    <w:rsid w:val="005D1FEB"/>
    <w:rsid w:val="005D2D5A"/>
    <w:rsid w:val="005E766D"/>
    <w:rsid w:val="00615243"/>
    <w:rsid w:val="0062425D"/>
    <w:rsid w:val="00636257"/>
    <w:rsid w:val="00646E93"/>
    <w:rsid w:val="00664F7D"/>
    <w:rsid w:val="00687221"/>
    <w:rsid w:val="0069102D"/>
    <w:rsid w:val="0069333A"/>
    <w:rsid w:val="00695072"/>
    <w:rsid w:val="00697975"/>
    <w:rsid w:val="006A4B7A"/>
    <w:rsid w:val="006A4BEF"/>
    <w:rsid w:val="006B2EB7"/>
    <w:rsid w:val="006B6A19"/>
    <w:rsid w:val="00703AE2"/>
    <w:rsid w:val="0071094B"/>
    <w:rsid w:val="00727AD4"/>
    <w:rsid w:val="00730E4A"/>
    <w:rsid w:val="00741DC0"/>
    <w:rsid w:val="00751875"/>
    <w:rsid w:val="00773FB3"/>
    <w:rsid w:val="00774724"/>
    <w:rsid w:val="00780103"/>
    <w:rsid w:val="007B7FA8"/>
    <w:rsid w:val="007C4734"/>
    <w:rsid w:val="007D7786"/>
    <w:rsid w:val="007F76CF"/>
    <w:rsid w:val="008072C8"/>
    <w:rsid w:val="00810D18"/>
    <w:rsid w:val="008153CC"/>
    <w:rsid w:val="0081758B"/>
    <w:rsid w:val="0082625A"/>
    <w:rsid w:val="00836D31"/>
    <w:rsid w:val="008419A4"/>
    <w:rsid w:val="0086321A"/>
    <w:rsid w:val="00864FF8"/>
    <w:rsid w:val="008701BE"/>
    <w:rsid w:val="008816AC"/>
    <w:rsid w:val="0089264A"/>
    <w:rsid w:val="008932C7"/>
    <w:rsid w:val="008A0C76"/>
    <w:rsid w:val="008B002C"/>
    <w:rsid w:val="008B1C63"/>
    <w:rsid w:val="008B292C"/>
    <w:rsid w:val="008C08A1"/>
    <w:rsid w:val="008E422E"/>
    <w:rsid w:val="008E423A"/>
    <w:rsid w:val="008E5934"/>
    <w:rsid w:val="008E6F6A"/>
    <w:rsid w:val="008F04CA"/>
    <w:rsid w:val="008F477C"/>
    <w:rsid w:val="00900428"/>
    <w:rsid w:val="00931FA5"/>
    <w:rsid w:val="00935914"/>
    <w:rsid w:val="00935F9D"/>
    <w:rsid w:val="00950DAB"/>
    <w:rsid w:val="0096429D"/>
    <w:rsid w:val="009651D2"/>
    <w:rsid w:val="00971E50"/>
    <w:rsid w:val="00981285"/>
    <w:rsid w:val="00984119"/>
    <w:rsid w:val="009A60A7"/>
    <w:rsid w:val="009A773D"/>
    <w:rsid w:val="009B083B"/>
    <w:rsid w:val="009B65BF"/>
    <w:rsid w:val="009B7A32"/>
    <w:rsid w:val="009C2AB5"/>
    <w:rsid w:val="009C2C47"/>
    <w:rsid w:val="009E1AB7"/>
    <w:rsid w:val="009E5342"/>
    <w:rsid w:val="00A01509"/>
    <w:rsid w:val="00A030AC"/>
    <w:rsid w:val="00A05CFF"/>
    <w:rsid w:val="00A078C5"/>
    <w:rsid w:val="00A16366"/>
    <w:rsid w:val="00A24815"/>
    <w:rsid w:val="00A3070D"/>
    <w:rsid w:val="00A35222"/>
    <w:rsid w:val="00A50503"/>
    <w:rsid w:val="00A73658"/>
    <w:rsid w:val="00A7418D"/>
    <w:rsid w:val="00A7588B"/>
    <w:rsid w:val="00A87F3C"/>
    <w:rsid w:val="00AB3317"/>
    <w:rsid w:val="00AB6213"/>
    <w:rsid w:val="00AC2F87"/>
    <w:rsid w:val="00AC6681"/>
    <w:rsid w:val="00AD6423"/>
    <w:rsid w:val="00AE1BC4"/>
    <w:rsid w:val="00AE6678"/>
    <w:rsid w:val="00AE6C59"/>
    <w:rsid w:val="00AE7150"/>
    <w:rsid w:val="00B01CD8"/>
    <w:rsid w:val="00B13F6E"/>
    <w:rsid w:val="00B2042D"/>
    <w:rsid w:val="00B26852"/>
    <w:rsid w:val="00B2760E"/>
    <w:rsid w:val="00B353D4"/>
    <w:rsid w:val="00B4574E"/>
    <w:rsid w:val="00B56314"/>
    <w:rsid w:val="00B63C94"/>
    <w:rsid w:val="00B73B07"/>
    <w:rsid w:val="00B8517B"/>
    <w:rsid w:val="00B86872"/>
    <w:rsid w:val="00BA1700"/>
    <w:rsid w:val="00BB359E"/>
    <w:rsid w:val="00BC6F0B"/>
    <w:rsid w:val="00BC776D"/>
    <w:rsid w:val="00BE6F40"/>
    <w:rsid w:val="00BF3E6F"/>
    <w:rsid w:val="00C047A7"/>
    <w:rsid w:val="00C07469"/>
    <w:rsid w:val="00C26FC4"/>
    <w:rsid w:val="00C323B1"/>
    <w:rsid w:val="00C4374C"/>
    <w:rsid w:val="00C47987"/>
    <w:rsid w:val="00C500E5"/>
    <w:rsid w:val="00C51C82"/>
    <w:rsid w:val="00C614AF"/>
    <w:rsid w:val="00C67451"/>
    <w:rsid w:val="00C80954"/>
    <w:rsid w:val="00C85477"/>
    <w:rsid w:val="00CA66B9"/>
    <w:rsid w:val="00CB6207"/>
    <w:rsid w:val="00CC0229"/>
    <w:rsid w:val="00CD6D66"/>
    <w:rsid w:val="00CE391F"/>
    <w:rsid w:val="00CE6F83"/>
    <w:rsid w:val="00D0517C"/>
    <w:rsid w:val="00D1125F"/>
    <w:rsid w:val="00D127CB"/>
    <w:rsid w:val="00D20474"/>
    <w:rsid w:val="00D323CB"/>
    <w:rsid w:val="00D42CDC"/>
    <w:rsid w:val="00D47FE1"/>
    <w:rsid w:val="00D54920"/>
    <w:rsid w:val="00D6239F"/>
    <w:rsid w:val="00D63B77"/>
    <w:rsid w:val="00D655E3"/>
    <w:rsid w:val="00D66B24"/>
    <w:rsid w:val="00D809AA"/>
    <w:rsid w:val="00D8454F"/>
    <w:rsid w:val="00D86F63"/>
    <w:rsid w:val="00D96451"/>
    <w:rsid w:val="00DB03FE"/>
    <w:rsid w:val="00DD2AE2"/>
    <w:rsid w:val="00DD4E2B"/>
    <w:rsid w:val="00E0057A"/>
    <w:rsid w:val="00E261AB"/>
    <w:rsid w:val="00E2639F"/>
    <w:rsid w:val="00E27E58"/>
    <w:rsid w:val="00E568C2"/>
    <w:rsid w:val="00E60D6C"/>
    <w:rsid w:val="00E70C1C"/>
    <w:rsid w:val="00E75937"/>
    <w:rsid w:val="00E75FCF"/>
    <w:rsid w:val="00E9003A"/>
    <w:rsid w:val="00E9308B"/>
    <w:rsid w:val="00E946AB"/>
    <w:rsid w:val="00E96221"/>
    <w:rsid w:val="00EA758F"/>
    <w:rsid w:val="00EB3A86"/>
    <w:rsid w:val="00EB426B"/>
    <w:rsid w:val="00EB44E1"/>
    <w:rsid w:val="00EB4F3D"/>
    <w:rsid w:val="00EB71E2"/>
    <w:rsid w:val="00EC199D"/>
    <w:rsid w:val="00EC642C"/>
    <w:rsid w:val="00ED466E"/>
    <w:rsid w:val="00EE4A72"/>
    <w:rsid w:val="00EE4CAE"/>
    <w:rsid w:val="00F016F6"/>
    <w:rsid w:val="00F07941"/>
    <w:rsid w:val="00F11F11"/>
    <w:rsid w:val="00F12473"/>
    <w:rsid w:val="00F13FCC"/>
    <w:rsid w:val="00F16F44"/>
    <w:rsid w:val="00F32AEA"/>
    <w:rsid w:val="00F42E37"/>
    <w:rsid w:val="00F4486E"/>
    <w:rsid w:val="00F47D95"/>
    <w:rsid w:val="00F704C8"/>
    <w:rsid w:val="00F71E3A"/>
    <w:rsid w:val="00F74C12"/>
    <w:rsid w:val="00F7500F"/>
    <w:rsid w:val="00F7598B"/>
    <w:rsid w:val="00F75C5D"/>
    <w:rsid w:val="00F95195"/>
    <w:rsid w:val="00FA42EB"/>
    <w:rsid w:val="00FB15B8"/>
    <w:rsid w:val="00FB57B2"/>
    <w:rsid w:val="00FC2876"/>
    <w:rsid w:val="00FD6FA0"/>
    <w:rsid w:val="00FE2B58"/>
    <w:rsid w:val="00FE5DE3"/>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8871"/>
  <w15:docId w15:val="{E808BDC5-119E-46ED-9125-AD1917AA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 w:type="paragraph" w:styleId="NormalWeb">
    <w:name w:val="Normal (Web)"/>
    <w:basedOn w:val="Normal"/>
    <w:uiPriority w:val="99"/>
    <w:semiHidden/>
    <w:unhideWhenUsed/>
    <w:rsid w:val="00072D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579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guide-to-supporting-schools-plann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catch-up-premium-coronavirus-covid-19/catch-up-premium" TargetMode="External"/><Relationship Id="rId4" Type="http://schemas.openxmlformats.org/officeDocument/2006/relationships/settings" Target="settings.xml"/><Relationship Id="rId9" Type="http://schemas.openxmlformats.org/officeDocument/2006/relationships/hyperlink" Target="https://www.theschoolbus.net/article/coronavirus-covid19-how-does-the-catchup-package-work/785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52C8-6B8D-4FCA-8001-B8358E1D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Needham</dc:creator>
  <cp:lastModifiedBy>head Kingsley St John</cp:lastModifiedBy>
  <cp:revision>2</cp:revision>
  <dcterms:created xsi:type="dcterms:W3CDTF">2021-02-22T17:16:00Z</dcterms:created>
  <dcterms:modified xsi:type="dcterms:W3CDTF">2021-02-22T17:16:00Z</dcterms:modified>
</cp:coreProperties>
</file>